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E7286D" w:rsidRPr="00A62BE2" w:rsidP="00A62BE2" w14:paraId="569B3632" w14:textId="4A04BF96">
      <w:pPr>
        <w:tabs>
          <w:tab w:val="left" w:pos="-90"/>
          <w:tab w:val="left" w:pos="2070"/>
          <w:tab w:val="left" w:pos="3870"/>
          <w:tab w:val="left" w:pos="5670"/>
          <w:tab w:val="left" w:pos="7830"/>
          <w:tab w:val="left" w:pos="8550"/>
          <w:tab w:val="left" w:pos="9270"/>
        </w:tabs>
        <w:rPr>
          <w:b/>
          <w:i/>
          <w:iCs/>
          <w:szCs w:val="24"/>
        </w:rPr>
      </w:pPr>
      <w:r>
        <w:rPr>
          <w:b/>
          <w:sz w:val="32"/>
          <w:szCs w:val="32"/>
        </w:rPr>
        <w:t xml:space="preserve"> </w:t>
      </w:r>
      <w:r w:rsidR="00A62BE2">
        <w:rPr>
          <w:b/>
          <w:sz w:val="32"/>
          <w:szCs w:val="32"/>
        </w:rPr>
        <w:t xml:space="preserve">                       </w:t>
      </w:r>
    </w:p>
    <w:p w:rsidR="00907E62" w:rsidRPr="00066C25" w:rsidP="00EB472B" w14:paraId="1B7AF628" w14:textId="5F33CC2A">
      <w:pPr>
        <w:rPr>
          <w:i/>
          <w:iCs/>
          <w:sz w:val="428"/>
          <w:szCs w:val="428"/>
        </w:rPr>
      </w:pPr>
      <w:r>
        <w:rPr>
          <w:sz w:val="32"/>
          <w:szCs w:val="32"/>
        </w:rPr>
        <w:t xml:space="preserve">        </w:t>
      </w:r>
      <w:r w:rsidR="00672458">
        <w:rPr>
          <w:sz w:val="32"/>
          <w:szCs w:val="32"/>
        </w:rPr>
        <w:tab/>
      </w:r>
      <w:r w:rsidR="00672458">
        <w:rPr>
          <w:sz w:val="32"/>
          <w:szCs w:val="32"/>
        </w:rPr>
        <w:tab/>
      </w:r>
      <w:r w:rsidR="00066C25">
        <w:rPr>
          <w:sz w:val="32"/>
          <w:szCs w:val="32"/>
        </w:rPr>
        <w:t xml:space="preserve">2025 Annual </w:t>
      </w:r>
      <w:r w:rsidRPr="00066C25" w:rsidR="00066C25">
        <w:rPr>
          <w:sz w:val="28"/>
          <w:szCs w:val="28"/>
        </w:rPr>
        <w:t>Drinking</w:t>
      </w:r>
      <w:r w:rsidR="00066C25">
        <w:rPr>
          <w:sz w:val="32"/>
          <w:szCs w:val="32"/>
        </w:rPr>
        <w:t xml:space="preserve"> Water Quality Report</w:t>
      </w:r>
      <w:r w:rsidR="00EB472B">
        <w:rPr>
          <w:sz w:val="32"/>
          <w:szCs w:val="32"/>
        </w:rPr>
        <w:t xml:space="preserve"> </w:t>
      </w:r>
      <w:r w:rsidR="00EB472B">
        <w:rPr>
          <w:sz w:val="32"/>
          <w:szCs w:val="32"/>
        </w:rPr>
        <w:tab/>
      </w:r>
      <w:r w:rsidR="00EB472B">
        <w:rPr>
          <w:sz w:val="32"/>
          <w:szCs w:val="32"/>
        </w:rPr>
        <w:tab/>
      </w:r>
      <w:r w:rsidR="00EB472B">
        <w:rPr>
          <w:sz w:val="32"/>
          <w:szCs w:val="32"/>
        </w:rPr>
        <w:tab/>
      </w:r>
      <w:r w:rsidR="00EB472B">
        <w:rPr>
          <w:sz w:val="32"/>
          <w:szCs w:val="32"/>
        </w:rPr>
        <w:tab/>
      </w:r>
      <w:r w:rsidR="00672458">
        <w:rPr>
          <w:sz w:val="32"/>
          <w:szCs w:val="32"/>
        </w:rPr>
        <w:tab/>
        <w:t xml:space="preserve">          </w:t>
      </w:r>
      <w:r w:rsidR="00EB472B">
        <w:rPr>
          <w:sz w:val="32"/>
          <w:szCs w:val="32"/>
        </w:rPr>
        <w:t>Reserve Community Development District</w:t>
      </w:r>
    </w:p>
    <w:p w:rsidR="00E7286D" w:rsidP="00A62BE2" w14:paraId="1D4A4471" w14:textId="2B89C175">
      <w:pPr>
        <w:pStyle w:val="Heading1"/>
        <w:jc w:val="left"/>
        <w:rPr>
          <w:sz w:val="32"/>
          <w:szCs w:val="32"/>
        </w:rPr>
      </w:pPr>
    </w:p>
    <w:p w:rsidR="001D3690" w:rsidRPr="002C182F" w:rsidP="002C182F" w14:paraId="02F18502" w14:textId="32533B8F">
      <w:pPr>
        <w:jc w:val="center"/>
        <w:rPr>
          <w:b/>
          <w:bCs/>
        </w:rPr>
      </w:pPr>
    </w:p>
    <w:p w:rsidR="00E7286D" w14:paraId="45307206" w14:textId="77777777">
      <w:pPr>
        <w:ind w:left="-360"/>
        <w:rPr>
          <w:i/>
          <w:sz w:val="28"/>
        </w:rPr>
      </w:pPr>
    </w:p>
    <w:p w:rsidR="00FD244D" w:rsidRPr="00D273AC" w:rsidP="00FD244D" w14:paraId="0578014C" w14:textId="77777777">
      <w:pPr>
        <w:ind w:left="-810" w:right="-630"/>
        <w:jc w:val="both"/>
        <w:rPr>
          <w:i/>
          <w:spacing w:val="-3"/>
          <w:sz w:val="22"/>
          <w:szCs w:val="22"/>
        </w:rPr>
      </w:pPr>
      <w:r w:rsidRPr="00D273AC">
        <w:rPr>
          <w:i/>
          <w:spacing w:val="-3"/>
          <w:sz w:val="22"/>
          <w:szCs w:val="22"/>
        </w:rPr>
        <w:t>We are very pleased to provide you with this year's Annual Water Quality Report. We want to keep you informed</w:t>
      </w:r>
    </w:p>
    <w:p w:rsidR="00FD244D" w:rsidRPr="00D273AC" w:rsidP="00FD244D" w14:paraId="67D6847E" w14:textId="38C74369">
      <w:pPr>
        <w:ind w:left="-810" w:right="-630"/>
        <w:jc w:val="both"/>
        <w:rPr>
          <w:i/>
          <w:spacing w:val="-3"/>
          <w:sz w:val="22"/>
          <w:szCs w:val="22"/>
        </w:rPr>
      </w:pPr>
      <w:r w:rsidRPr="00D273AC">
        <w:rPr>
          <w:i/>
          <w:spacing w:val="-3"/>
          <w:sz w:val="22"/>
          <w:szCs w:val="22"/>
        </w:rPr>
        <w:t xml:space="preserve">about the excellent water and </w:t>
      </w:r>
      <w:r w:rsidRPr="00D273AC" w:rsidR="00322DDA">
        <w:rPr>
          <w:i/>
          <w:spacing w:val="-3"/>
          <w:sz w:val="22"/>
          <w:szCs w:val="22"/>
        </w:rPr>
        <w:t>services,</w:t>
      </w:r>
      <w:r w:rsidRPr="00D273AC">
        <w:rPr>
          <w:i/>
          <w:spacing w:val="-3"/>
          <w:sz w:val="22"/>
          <w:szCs w:val="22"/>
        </w:rPr>
        <w:t xml:space="preserve"> we have delivered to you over the past year. Our goal is and always has</w:t>
      </w:r>
    </w:p>
    <w:p w:rsidR="00FD244D" w:rsidRPr="00D273AC" w:rsidP="00FD244D" w14:paraId="2BA5C558" w14:textId="2A07B084">
      <w:pPr>
        <w:ind w:left="-810" w:right="-630"/>
        <w:jc w:val="both"/>
        <w:rPr>
          <w:i/>
          <w:spacing w:val="-3"/>
          <w:sz w:val="22"/>
          <w:szCs w:val="22"/>
        </w:rPr>
      </w:pPr>
      <w:r w:rsidRPr="00D273AC">
        <w:rPr>
          <w:i/>
          <w:spacing w:val="-3"/>
          <w:sz w:val="22"/>
          <w:szCs w:val="22"/>
        </w:rPr>
        <w:t xml:space="preserve">been, to </w:t>
      </w:r>
      <w:r w:rsidRPr="00D273AC" w:rsidR="00DC7BA3">
        <w:rPr>
          <w:i/>
          <w:spacing w:val="-3"/>
          <w:sz w:val="22"/>
          <w:szCs w:val="22"/>
        </w:rPr>
        <w:t>provide</w:t>
      </w:r>
      <w:r w:rsidRPr="00D273AC">
        <w:rPr>
          <w:i/>
          <w:spacing w:val="-3"/>
          <w:sz w:val="22"/>
          <w:szCs w:val="22"/>
        </w:rPr>
        <w:t xml:space="preserve"> </w:t>
      </w:r>
      <w:r w:rsidRPr="00D273AC">
        <w:rPr>
          <w:i/>
          <w:spacing w:val="-3"/>
          <w:sz w:val="22"/>
          <w:szCs w:val="22"/>
        </w:rPr>
        <w:t>you</w:t>
      </w:r>
      <w:r w:rsidRPr="00D273AC">
        <w:rPr>
          <w:i/>
          <w:spacing w:val="-3"/>
          <w:sz w:val="22"/>
          <w:szCs w:val="22"/>
        </w:rPr>
        <w:t xml:space="preserve"> a safe and dependable supply of drinking water. Our water source is ground water from</w:t>
      </w:r>
    </w:p>
    <w:p w:rsidR="00FD244D" w:rsidRPr="00D273AC" w:rsidP="00FD244D" w14:paraId="11908635" w14:textId="5F4FE038">
      <w:pPr>
        <w:ind w:left="-810" w:right="-630"/>
        <w:jc w:val="both"/>
        <w:rPr>
          <w:i/>
          <w:spacing w:val="-3"/>
          <w:sz w:val="22"/>
          <w:szCs w:val="22"/>
        </w:rPr>
      </w:pPr>
      <w:r w:rsidRPr="00D273AC">
        <w:rPr>
          <w:i/>
          <w:spacing w:val="-3"/>
          <w:sz w:val="22"/>
          <w:szCs w:val="22"/>
        </w:rPr>
        <w:t>Wells</w:t>
      </w:r>
      <w:r w:rsidRPr="00D273AC">
        <w:rPr>
          <w:i/>
          <w:spacing w:val="-3"/>
          <w:sz w:val="22"/>
          <w:szCs w:val="22"/>
        </w:rPr>
        <w:t xml:space="preserve">. The wells </w:t>
      </w:r>
      <w:r w:rsidRPr="00D273AC">
        <w:rPr>
          <w:i/>
          <w:spacing w:val="-3"/>
          <w:sz w:val="22"/>
          <w:szCs w:val="22"/>
        </w:rPr>
        <w:t>draw</w:t>
      </w:r>
      <w:r w:rsidRPr="00D273AC">
        <w:rPr>
          <w:i/>
          <w:spacing w:val="-3"/>
          <w:sz w:val="22"/>
          <w:szCs w:val="22"/>
        </w:rPr>
        <w:t xml:space="preserve"> from the Surficial Aquifer. We also purchase water from St. Lucie West which draws its well</w:t>
      </w:r>
    </w:p>
    <w:p w:rsidR="00FD244D" w:rsidP="00FD244D" w14:paraId="70794C6F" w14:textId="77777777">
      <w:pPr>
        <w:ind w:left="-810" w:right="-630"/>
        <w:jc w:val="both"/>
        <w:rPr>
          <w:i/>
          <w:spacing w:val="-3"/>
          <w:sz w:val="22"/>
          <w:szCs w:val="22"/>
        </w:rPr>
      </w:pPr>
      <w:r w:rsidRPr="00D273AC">
        <w:rPr>
          <w:i/>
          <w:spacing w:val="-3"/>
          <w:sz w:val="22"/>
          <w:szCs w:val="22"/>
        </w:rPr>
        <w:t>water from the Floridan Aquifer.</w:t>
      </w:r>
    </w:p>
    <w:p w:rsidR="005733F3" w:rsidRPr="00D273AC" w:rsidP="00FD244D" w14:paraId="09FCE4DA" w14:textId="77777777">
      <w:pPr>
        <w:ind w:left="-810" w:right="-630"/>
        <w:jc w:val="both"/>
        <w:rPr>
          <w:i/>
          <w:spacing w:val="-3"/>
          <w:sz w:val="22"/>
          <w:szCs w:val="22"/>
        </w:rPr>
      </w:pPr>
    </w:p>
    <w:p w:rsidR="00FD244D" w:rsidRPr="00D273AC" w:rsidP="00FD244D" w14:paraId="78762C77" w14:textId="137A28CC">
      <w:pPr>
        <w:ind w:left="-810" w:right="-630"/>
        <w:jc w:val="both"/>
        <w:rPr>
          <w:i/>
          <w:spacing w:val="-3"/>
          <w:sz w:val="22"/>
          <w:szCs w:val="22"/>
        </w:rPr>
      </w:pPr>
      <w:r w:rsidRPr="00D273AC">
        <w:rPr>
          <w:i/>
          <w:spacing w:val="-3"/>
          <w:sz w:val="22"/>
          <w:szCs w:val="22"/>
        </w:rPr>
        <w:t xml:space="preserve">The Reserve water treatment plant </w:t>
      </w:r>
      <w:r w:rsidR="00984EA3">
        <w:rPr>
          <w:i/>
          <w:spacing w:val="-3"/>
          <w:sz w:val="22"/>
          <w:szCs w:val="22"/>
        </w:rPr>
        <w:t>was</w:t>
      </w:r>
      <w:r w:rsidRPr="00D273AC">
        <w:rPr>
          <w:i/>
          <w:spacing w:val="-3"/>
          <w:sz w:val="22"/>
          <w:szCs w:val="22"/>
        </w:rPr>
        <w:t xml:space="preserve"> a lime softening plant. Raw water from 3 wells around the property is pumped</w:t>
      </w:r>
    </w:p>
    <w:p w:rsidR="00FD244D" w:rsidRPr="00D273AC" w:rsidP="00FD244D" w14:paraId="6894D208" w14:textId="77777777">
      <w:pPr>
        <w:ind w:left="-810" w:right="-630"/>
        <w:jc w:val="both"/>
        <w:rPr>
          <w:i/>
          <w:spacing w:val="-3"/>
          <w:sz w:val="22"/>
          <w:szCs w:val="22"/>
        </w:rPr>
      </w:pPr>
      <w:r w:rsidRPr="00D273AC">
        <w:rPr>
          <w:i/>
          <w:spacing w:val="-3"/>
          <w:sz w:val="22"/>
          <w:szCs w:val="22"/>
        </w:rPr>
        <w:t>to an aeration unit for degasification. Then the water goes to a solid’s contact tank where lime and polymer are fed</w:t>
      </w:r>
    </w:p>
    <w:p w:rsidR="00FD244D" w:rsidRPr="00D273AC" w:rsidP="00FD244D" w14:paraId="304A600A" w14:textId="4939B6E3">
      <w:pPr>
        <w:ind w:left="-810" w:right="-630"/>
        <w:jc w:val="both"/>
        <w:rPr>
          <w:i/>
          <w:spacing w:val="-3"/>
          <w:sz w:val="22"/>
          <w:szCs w:val="22"/>
        </w:rPr>
      </w:pPr>
      <w:r w:rsidRPr="00D273AC">
        <w:rPr>
          <w:i/>
          <w:spacing w:val="-3"/>
          <w:sz w:val="22"/>
          <w:szCs w:val="22"/>
        </w:rPr>
        <w:t xml:space="preserve">to remove minerals from the water making it softer. This treated water is then passed through </w:t>
      </w:r>
      <w:r w:rsidRPr="00D273AC" w:rsidR="004256BC">
        <w:rPr>
          <w:i/>
          <w:spacing w:val="-3"/>
          <w:sz w:val="22"/>
          <w:szCs w:val="22"/>
        </w:rPr>
        <w:t>sand</w:t>
      </w:r>
      <w:r w:rsidRPr="00D273AC">
        <w:rPr>
          <w:i/>
          <w:spacing w:val="-3"/>
          <w:sz w:val="22"/>
          <w:szCs w:val="22"/>
        </w:rPr>
        <w:t xml:space="preserve"> and carbon</w:t>
      </w:r>
    </w:p>
    <w:p w:rsidR="00FD244D" w:rsidRPr="00D273AC" w:rsidP="00FD244D" w14:paraId="30531F06" w14:textId="77777777">
      <w:pPr>
        <w:ind w:left="-810" w:right="-630"/>
        <w:jc w:val="both"/>
        <w:rPr>
          <w:i/>
          <w:spacing w:val="-3"/>
          <w:sz w:val="22"/>
          <w:szCs w:val="22"/>
        </w:rPr>
      </w:pPr>
      <w:r w:rsidRPr="00D273AC">
        <w:rPr>
          <w:i/>
          <w:spacing w:val="-3"/>
          <w:sz w:val="22"/>
          <w:szCs w:val="22"/>
        </w:rPr>
        <w:t>filter. Chlorine and ammonia disinfectants are added after the filter. Then the water is stored in holding tanks and</w:t>
      </w:r>
    </w:p>
    <w:p w:rsidR="005733F3" w:rsidRPr="00D273AC" w:rsidP="00984EA3" w14:paraId="5FA97472" w14:textId="7F1A961E">
      <w:pPr>
        <w:ind w:left="-810" w:right="-630"/>
        <w:jc w:val="both"/>
        <w:rPr>
          <w:i/>
          <w:spacing w:val="-3"/>
          <w:sz w:val="22"/>
          <w:szCs w:val="22"/>
        </w:rPr>
      </w:pPr>
      <w:r w:rsidRPr="00D273AC">
        <w:rPr>
          <w:i/>
          <w:spacing w:val="-3"/>
          <w:sz w:val="22"/>
          <w:szCs w:val="22"/>
        </w:rPr>
        <w:t>blended with reverse osmosis water that is purchased from St. Lucie West Services District prior to distribution.</w:t>
      </w:r>
      <w:r w:rsidR="00984EA3">
        <w:rPr>
          <w:i/>
          <w:spacing w:val="-3"/>
          <w:sz w:val="22"/>
          <w:szCs w:val="22"/>
        </w:rPr>
        <w:tab/>
      </w:r>
      <w:r w:rsidR="00984EA3">
        <w:rPr>
          <w:i/>
          <w:spacing w:val="-3"/>
          <w:sz w:val="22"/>
          <w:szCs w:val="22"/>
        </w:rPr>
        <w:tab/>
      </w:r>
      <w:r w:rsidR="00984EA3">
        <w:rPr>
          <w:i/>
          <w:spacing w:val="-3"/>
          <w:sz w:val="22"/>
          <w:szCs w:val="22"/>
        </w:rPr>
        <w:tab/>
      </w:r>
      <w:r w:rsidR="00984EA3">
        <w:rPr>
          <w:i/>
          <w:spacing w:val="-3"/>
          <w:sz w:val="22"/>
          <w:szCs w:val="22"/>
        </w:rPr>
        <w:tab/>
        <w:t xml:space="preserve">                                                                                                                                                                                                                 </w:t>
      </w:r>
      <w:r w:rsidR="00894620">
        <w:rPr>
          <w:i/>
          <w:spacing w:val="-3"/>
          <w:sz w:val="22"/>
          <w:szCs w:val="22"/>
        </w:rPr>
        <w:t xml:space="preserve">In May 2025 the Reserve treatment plant was decommissioned and all water distributed to customers </w:t>
      </w:r>
      <w:r w:rsidR="00984EA3">
        <w:rPr>
          <w:i/>
          <w:spacing w:val="-3"/>
          <w:sz w:val="22"/>
          <w:szCs w:val="22"/>
        </w:rPr>
        <w:t>is</w:t>
      </w:r>
      <w:r w:rsidR="00984EA3">
        <w:rPr>
          <w:i/>
          <w:spacing w:val="-3"/>
          <w:sz w:val="22"/>
          <w:szCs w:val="22"/>
        </w:rPr>
        <w:tab/>
      </w:r>
      <w:r w:rsidR="00984EA3">
        <w:rPr>
          <w:i/>
          <w:spacing w:val="-3"/>
          <w:sz w:val="22"/>
          <w:szCs w:val="22"/>
        </w:rPr>
        <w:tab/>
      </w:r>
      <w:r w:rsidR="00984EA3">
        <w:rPr>
          <w:i/>
          <w:spacing w:val="-3"/>
          <w:sz w:val="22"/>
          <w:szCs w:val="22"/>
        </w:rPr>
        <w:tab/>
      </w:r>
      <w:r w:rsidR="00894620">
        <w:rPr>
          <w:i/>
          <w:spacing w:val="-3"/>
          <w:sz w:val="22"/>
          <w:szCs w:val="22"/>
        </w:rPr>
        <w:t xml:space="preserve"> reverse </w:t>
      </w:r>
      <w:r w:rsidR="004256BC">
        <w:rPr>
          <w:i/>
          <w:spacing w:val="-3"/>
          <w:sz w:val="22"/>
          <w:szCs w:val="22"/>
        </w:rPr>
        <w:t>osmosis water purchased from St Lucie West Services District</w:t>
      </w:r>
      <w:r w:rsidR="00984EA3">
        <w:rPr>
          <w:i/>
          <w:spacing w:val="-3"/>
          <w:sz w:val="22"/>
          <w:szCs w:val="22"/>
        </w:rPr>
        <w:t>.</w:t>
      </w:r>
      <w:r w:rsidR="00984EA3">
        <w:rPr>
          <w:i/>
          <w:spacing w:val="-3"/>
          <w:sz w:val="22"/>
          <w:szCs w:val="22"/>
        </w:rPr>
        <w:tab/>
      </w:r>
      <w:r w:rsidR="00984EA3">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r w:rsidR="00894620">
        <w:rPr>
          <w:i/>
          <w:spacing w:val="-3"/>
          <w:sz w:val="22"/>
          <w:szCs w:val="22"/>
        </w:rPr>
        <w:tab/>
      </w:r>
    </w:p>
    <w:p w:rsidR="00FD244D" w:rsidRPr="00D273AC" w:rsidP="00FD244D" w14:paraId="67C9FE79" w14:textId="67BC0B65">
      <w:pPr>
        <w:ind w:left="-810" w:right="-630"/>
        <w:jc w:val="both"/>
        <w:rPr>
          <w:i/>
          <w:spacing w:val="-3"/>
          <w:sz w:val="22"/>
          <w:szCs w:val="22"/>
        </w:rPr>
      </w:pPr>
      <w:r w:rsidRPr="00D273AC">
        <w:rPr>
          <w:i/>
          <w:spacing w:val="-3"/>
          <w:sz w:val="22"/>
          <w:szCs w:val="22"/>
        </w:rPr>
        <w:t>In 202</w:t>
      </w:r>
      <w:r w:rsidR="00894620">
        <w:rPr>
          <w:i/>
          <w:spacing w:val="-3"/>
          <w:sz w:val="22"/>
          <w:szCs w:val="22"/>
        </w:rPr>
        <w:t xml:space="preserve">4 </w:t>
      </w:r>
      <w:r w:rsidRPr="00D273AC">
        <w:rPr>
          <w:i/>
          <w:spacing w:val="-3"/>
          <w:sz w:val="22"/>
          <w:szCs w:val="22"/>
        </w:rPr>
        <w:t>the Department of Environmental Protection performed a Source Water Assessment on our system. The</w:t>
      </w:r>
    </w:p>
    <w:p w:rsidR="00FD244D" w:rsidRPr="00D273AC" w:rsidP="00FD244D" w14:paraId="4B344B63" w14:textId="77777777">
      <w:pPr>
        <w:ind w:left="-810" w:right="-630"/>
        <w:jc w:val="both"/>
        <w:rPr>
          <w:i/>
          <w:spacing w:val="-3"/>
          <w:sz w:val="22"/>
          <w:szCs w:val="22"/>
        </w:rPr>
      </w:pPr>
      <w:r w:rsidRPr="00D273AC">
        <w:rPr>
          <w:i/>
          <w:spacing w:val="-3"/>
          <w:sz w:val="22"/>
          <w:szCs w:val="22"/>
        </w:rPr>
        <w:t xml:space="preserve">assessment was conducted to provide information about any potential sources of contamination in the vicinity of </w:t>
      </w:r>
      <w:r w:rsidRPr="00D273AC">
        <w:rPr>
          <w:i/>
          <w:spacing w:val="-3"/>
          <w:sz w:val="22"/>
          <w:szCs w:val="22"/>
        </w:rPr>
        <w:t>our</w:t>
      </w:r>
    </w:p>
    <w:p w:rsidR="00FD244D" w:rsidRPr="00D273AC" w:rsidP="00FD244D" w14:paraId="303CF03B" w14:textId="09AB6501">
      <w:pPr>
        <w:ind w:left="-810" w:right="-630"/>
        <w:jc w:val="both"/>
        <w:rPr>
          <w:i/>
          <w:spacing w:val="-3"/>
          <w:sz w:val="22"/>
          <w:szCs w:val="22"/>
        </w:rPr>
      </w:pPr>
      <w:r w:rsidRPr="00D273AC">
        <w:rPr>
          <w:i/>
          <w:spacing w:val="-3"/>
          <w:sz w:val="22"/>
          <w:szCs w:val="22"/>
        </w:rPr>
        <w:t>Wells</w:t>
      </w:r>
      <w:r w:rsidRPr="00D273AC">
        <w:rPr>
          <w:i/>
          <w:spacing w:val="-3"/>
          <w:sz w:val="22"/>
          <w:szCs w:val="22"/>
        </w:rPr>
        <w:t>. There are two potential sources of contamination identified for this system with low susceptibility levels.</w:t>
      </w:r>
    </w:p>
    <w:p w:rsidR="00BF56BA" w:rsidRPr="00BF56BA" w:rsidP="00376CAA" w14:paraId="3466529D" w14:textId="7D418705">
      <w:pPr>
        <w:ind w:left="-810" w:right="-630"/>
        <w:jc w:val="both"/>
        <w:rPr>
          <w:i/>
          <w:color w:val="FF0000"/>
          <w:spacing w:val="-3"/>
          <w:sz w:val="22"/>
          <w:szCs w:val="22"/>
        </w:rPr>
      </w:pPr>
      <w:r>
        <w:rPr>
          <w:i/>
          <w:spacing w:val="-3"/>
          <w:sz w:val="22"/>
          <w:szCs w:val="22"/>
        </w:rPr>
        <w:t>The assessment results are available on the DEP Source Water Assessment and Protective Program (SWAPP) website</w:t>
      </w:r>
      <w:r w:rsidRPr="00D273AC" w:rsidR="00FD244D">
        <w:rPr>
          <w:i/>
          <w:spacing w:val="-3"/>
          <w:sz w:val="22"/>
          <w:szCs w:val="22"/>
        </w:rPr>
        <w:t xml:space="preserve"> at </w:t>
      </w:r>
      <w:r w:rsidR="00376CAA">
        <w:rPr>
          <w:i/>
          <w:color w:val="FF0000"/>
          <w:spacing w:val="-3"/>
          <w:sz w:val="22"/>
          <w:szCs w:val="22"/>
        </w:rPr>
        <w:t xml:space="preserve"> </w:t>
      </w:r>
      <w:hyperlink r:id="rId4" w:history="1">
        <w:r w:rsidRPr="005C65DE">
          <w:rPr>
            <w:rStyle w:val="Hyperlink"/>
            <w:i/>
            <w:spacing w:val="-3"/>
            <w:sz w:val="22"/>
            <w:szCs w:val="22"/>
          </w:rPr>
          <w:t>https://prodapps.dep.state.fl.us/swapp/</w:t>
        </w:r>
      </w:hyperlink>
      <w:r w:rsidR="0020377A">
        <w:t xml:space="preserve"> </w:t>
      </w:r>
      <w:r w:rsidRPr="0020377A" w:rsidR="0020377A">
        <w:rPr>
          <w:rStyle w:val="SubtleEmphasis"/>
        </w:rPr>
        <w:t>or they can be obtained from the Reserve CDD</w:t>
      </w:r>
      <w:r w:rsidR="0020377A">
        <w:t>.</w:t>
      </w:r>
    </w:p>
    <w:p w:rsidR="005733F3" w:rsidRPr="00D273AC" w:rsidP="00FD244D" w14:paraId="2C95CE74" w14:textId="77777777">
      <w:pPr>
        <w:ind w:left="-810" w:right="-630"/>
        <w:jc w:val="both"/>
        <w:rPr>
          <w:i/>
          <w:spacing w:val="-3"/>
          <w:sz w:val="22"/>
          <w:szCs w:val="22"/>
        </w:rPr>
      </w:pPr>
    </w:p>
    <w:p w:rsidR="00FD244D" w:rsidRPr="00D273AC" w:rsidP="00FD244D" w14:paraId="12E5FE8B" w14:textId="77777777">
      <w:pPr>
        <w:ind w:left="-810" w:right="-630"/>
        <w:jc w:val="both"/>
        <w:rPr>
          <w:i/>
          <w:spacing w:val="-3"/>
          <w:sz w:val="22"/>
          <w:szCs w:val="22"/>
        </w:rPr>
      </w:pPr>
      <w:r w:rsidRPr="00D273AC">
        <w:rPr>
          <w:i/>
          <w:spacing w:val="-3"/>
          <w:sz w:val="22"/>
          <w:szCs w:val="22"/>
        </w:rPr>
        <w:t>We are pleased to report that our drinking water meets all federal and state requirements. If you have any</w:t>
      </w:r>
    </w:p>
    <w:p w:rsidR="00FD244D" w:rsidRPr="00D273AC" w:rsidP="00FD244D" w14:paraId="1C62C97B" w14:textId="77777777">
      <w:pPr>
        <w:ind w:left="-810" w:right="-630"/>
        <w:jc w:val="both"/>
        <w:rPr>
          <w:i/>
          <w:spacing w:val="-3"/>
          <w:sz w:val="22"/>
          <w:szCs w:val="22"/>
        </w:rPr>
      </w:pPr>
      <w:r w:rsidRPr="00D273AC">
        <w:rPr>
          <w:i/>
          <w:spacing w:val="-3"/>
          <w:sz w:val="22"/>
          <w:szCs w:val="22"/>
        </w:rPr>
        <w:t>questions about this report or concerning your water utility, or want to obtain a copy of this report, please contact</w:t>
      </w:r>
    </w:p>
    <w:p w:rsidR="00FD244D" w:rsidRPr="00D273AC" w:rsidP="00FD244D" w14:paraId="14D822E4" w14:textId="6E3DBA9D">
      <w:pPr>
        <w:ind w:left="-810" w:right="-630"/>
        <w:jc w:val="both"/>
        <w:rPr>
          <w:i/>
          <w:spacing w:val="-3"/>
          <w:sz w:val="22"/>
          <w:szCs w:val="22"/>
        </w:rPr>
      </w:pPr>
      <w:r>
        <w:rPr>
          <w:i/>
          <w:spacing w:val="-3"/>
          <w:sz w:val="22"/>
          <w:szCs w:val="22"/>
        </w:rPr>
        <w:t xml:space="preserve">Reserve CDD </w:t>
      </w:r>
      <w:r w:rsidR="00F15669">
        <w:rPr>
          <w:i/>
          <w:spacing w:val="-3"/>
          <w:sz w:val="22"/>
          <w:szCs w:val="22"/>
        </w:rPr>
        <w:t>at</w:t>
      </w:r>
      <w:r w:rsidRPr="009E2876">
        <w:rPr>
          <w:i/>
          <w:spacing w:val="-3"/>
          <w:sz w:val="22"/>
          <w:szCs w:val="22"/>
        </w:rPr>
        <w:t xml:space="preserve"> (772) 468-4604</w:t>
      </w:r>
      <w:r w:rsidRPr="00D273AC">
        <w:rPr>
          <w:i/>
          <w:spacing w:val="-3"/>
          <w:sz w:val="22"/>
          <w:szCs w:val="22"/>
        </w:rPr>
        <w:t>. We want our valued customers to be informed about their water utility. If you want</w:t>
      </w:r>
    </w:p>
    <w:p w:rsidR="00FD244D" w:rsidRPr="00D273AC" w:rsidP="00FD244D" w14:paraId="42BF48F0" w14:textId="77777777">
      <w:pPr>
        <w:ind w:left="-810" w:right="-630"/>
        <w:jc w:val="both"/>
        <w:rPr>
          <w:i/>
          <w:spacing w:val="-3"/>
          <w:sz w:val="22"/>
          <w:szCs w:val="22"/>
        </w:rPr>
      </w:pPr>
      <w:r w:rsidRPr="00D273AC">
        <w:rPr>
          <w:i/>
          <w:spacing w:val="-3"/>
          <w:sz w:val="22"/>
          <w:szCs w:val="22"/>
        </w:rPr>
        <w:t>to</w:t>
      </w:r>
      <w:r w:rsidRPr="00D273AC">
        <w:rPr>
          <w:i/>
          <w:spacing w:val="-3"/>
          <w:sz w:val="22"/>
          <w:szCs w:val="22"/>
        </w:rPr>
        <w:t xml:space="preserve"> learn more, please attend any of our regularly scheduled meetings. Meetings are held monthly at the Reserve</w:t>
      </w:r>
    </w:p>
    <w:p w:rsidR="00FD244D" w:rsidRPr="00D273AC" w:rsidP="00FD244D" w14:paraId="3F5DFD4C" w14:textId="77777777">
      <w:pPr>
        <w:ind w:left="-810" w:right="-630"/>
        <w:jc w:val="both"/>
        <w:rPr>
          <w:i/>
          <w:spacing w:val="-3"/>
          <w:sz w:val="22"/>
          <w:szCs w:val="22"/>
        </w:rPr>
      </w:pPr>
      <w:r w:rsidRPr="00D273AC">
        <w:rPr>
          <w:i/>
          <w:spacing w:val="-3"/>
          <w:sz w:val="22"/>
          <w:szCs w:val="22"/>
        </w:rPr>
        <w:t>CDD office, located at 2160 Reserve Park Trace, Port St. Lucie, FL. 34986. Please call (772) 468-4604 to get exact</w:t>
      </w:r>
    </w:p>
    <w:p w:rsidR="00FD244D" w:rsidP="00FD244D" w14:paraId="13CB2BD9" w14:textId="77777777">
      <w:pPr>
        <w:ind w:left="-810" w:right="-630"/>
        <w:jc w:val="both"/>
        <w:rPr>
          <w:i/>
          <w:spacing w:val="-3"/>
          <w:sz w:val="22"/>
          <w:szCs w:val="22"/>
        </w:rPr>
      </w:pPr>
      <w:r w:rsidRPr="00D273AC">
        <w:rPr>
          <w:i/>
          <w:spacing w:val="-3"/>
          <w:sz w:val="22"/>
          <w:szCs w:val="22"/>
        </w:rPr>
        <w:t>date and time of the meetings.</w:t>
      </w:r>
    </w:p>
    <w:p w:rsidR="005733F3" w:rsidRPr="00D273AC" w:rsidP="00FD244D" w14:paraId="3E14F953" w14:textId="77777777">
      <w:pPr>
        <w:ind w:left="-810" w:right="-630"/>
        <w:jc w:val="both"/>
        <w:rPr>
          <w:i/>
          <w:spacing w:val="-3"/>
          <w:sz w:val="22"/>
          <w:szCs w:val="22"/>
        </w:rPr>
      </w:pPr>
    </w:p>
    <w:p w:rsidR="00FD244D" w:rsidRPr="00D273AC" w:rsidP="00FD244D" w14:paraId="745DD223" w14:textId="77777777">
      <w:pPr>
        <w:ind w:left="-810" w:right="-630"/>
        <w:jc w:val="both"/>
        <w:rPr>
          <w:i/>
          <w:spacing w:val="-3"/>
          <w:sz w:val="22"/>
          <w:szCs w:val="22"/>
        </w:rPr>
      </w:pPr>
      <w:r w:rsidRPr="00D273AC">
        <w:rPr>
          <w:i/>
          <w:spacing w:val="-3"/>
          <w:sz w:val="22"/>
          <w:szCs w:val="22"/>
        </w:rPr>
        <w:t xml:space="preserve">Reserve Community Development District routinely </w:t>
      </w:r>
      <w:r w:rsidRPr="00D273AC">
        <w:rPr>
          <w:i/>
          <w:spacing w:val="-3"/>
          <w:sz w:val="22"/>
          <w:szCs w:val="22"/>
        </w:rPr>
        <w:t>monitors for</w:t>
      </w:r>
      <w:r w:rsidRPr="00D273AC">
        <w:rPr>
          <w:i/>
          <w:spacing w:val="-3"/>
          <w:sz w:val="22"/>
          <w:szCs w:val="22"/>
        </w:rPr>
        <w:t xml:space="preserve"> contaminants in your drinking water according to</w:t>
      </w:r>
    </w:p>
    <w:p w:rsidR="00FD244D" w:rsidRPr="00D273AC" w:rsidP="00FD244D" w14:paraId="4E536C4B" w14:textId="77777777">
      <w:pPr>
        <w:ind w:left="-810" w:right="-630"/>
        <w:jc w:val="both"/>
        <w:rPr>
          <w:i/>
          <w:spacing w:val="-3"/>
          <w:sz w:val="22"/>
          <w:szCs w:val="22"/>
        </w:rPr>
      </w:pPr>
      <w:r w:rsidRPr="00D273AC">
        <w:rPr>
          <w:i/>
          <w:spacing w:val="-3"/>
          <w:sz w:val="22"/>
          <w:szCs w:val="22"/>
        </w:rPr>
        <w:t>Federal and State laws, rules, and regulations. Except where indicated otherwise, this report is based on the results</w:t>
      </w:r>
    </w:p>
    <w:p w:rsidR="00FD244D" w:rsidRPr="00D273AC" w:rsidP="00FD244D" w14:paraId="716E6285" w14:textId="20C3043E">
      <w:pPr>
        <w:ind w:left="-810" w:right="-630"/>
        <w:jc w:val="both"/>
        <w:rPr>
          <w:i/>
          <w:spacing w:val="-3"/>
          <w:sz w:val="22"/>
          <w:szCs w:val="22"/>
        </w:rPr>
      </w:pPr>
      <w:r w:rsidRPr="00D273AC">
        <w:rPr>
          <w:i/>
          <w:spacing w:val="-3"/>
          <w:sz w:val="22"/>
          <w:szCs w:val="22"/>
        </w:rPr>
        <w:t>of our monitoring for the period of January 1st to December 31st, 202</w:t>
      </w:r>
      <w:r w:rsidR="00894620">
        <w:rPr>
          <w:i/>
          <w:spacing w:val="-3"/>
          <w:sz w:val="22"/>
          <w:szCs w:val="22"/>
        </w:rPr>
        <w:t>5</w:t>
      </w:r>
      <w:r w:rsidRPr="00D273AC">
        <w:rPr>
          <w:i/>
          <w:spacing w:val="-3"/>
          <w:sz w:val="22"/>
          <w:szCs w:val="22"/>
        </w:rPr>
        <w:t xml:space="preserve">. Data obtained before January 1, </w:t>
      </w:r>
      <w:r w:rsidRPr="00D273AC">
        <w:rPr>
          <w:i/>
          <w:spacing w:val="-3"/>
          <w:sz w:val="22"/>
          <w:szCs w:val="22"/>
        </w:rPr>
        <w:t>202</w:t>
      </w:r>
      <w:r w:rsidR="00894620">
        <w:rPr>
          <w:i/>
          <w:spacing w:val="-3"/>
          <w:sz w:val="22"/>
          <w:szCs w:val="22"/>
        </w:rPr>
        <w:t>5</w:t>
      </w:r>
      <w:r w:rsidR="00894620">
        <w:rPr>
          <w:i/>
          <w:spacing w:val="-3"/>
          <w:sz w:val="22"/>
          <w:szCs w:val="22"/>
        </w:rPr>
        <w:t xml:space="preserve"> </w:t>
      </w:r>
      <w:r w:rsidRPr="00D273AC">
        <w:rPr>
          <w:i/>
          <w:spacing w:val="-3"/>
          <w:sz w:val="22"/>
          <w:szCs w:val="22"/>
        </w:rPr>
        <w:t>and</w:t>
      </w:r>
    </w:p>
    <w:p w:rsidR="00FD244D" w:rsidP="00FD244D" w14:paraId="32C66A06" w14:textId="34EFFE8A">
      <w:pPr>
        <w:ind w:left="-810" w:right="-630"/>
        <w:jc w:val="both"/>
        <w:rPr>
          <w:i/>
          <w:spacing w:val="-3"/>
          <w:sz w:val="22"/>
          <w:szCs w:val="22"/>
        </w:rPr>
      </w:pPr>
      <w:r w:rsidRPr="00D273AC">
        <w:rPr>
          <w:i/>
          <w:spacing w:val="-3"/>
          <w:sz w:val="22"/>
          <w:szCs w:val="22"/>
        </w:rPr>
        <w:t xml:space="preserve">presented in this report are from the most recent testing done in accordance with the laws, rules, and </w:t>
      </w:r>
      <w:r w:rsidRPr="00D273AC" w:rsidR="001547C6">
        <w:rPr>
          <w:i/>
          <w:spacing w:val="-3"/>
          <w:sz w:val="22"/>
          <w:szCs w:val="22"/>
        </w:rPr>
        <w:t>regulations</w:t>
      </w:r>
      <w:r w:rsidRPr="00D273AC">
        <w:rPr>
          <w:i/>
          <w:spacing w:val="-3"/>
          <w:sz w:val="22"/>
          <w:szCs w:val="22"/>
        </w:rPr>
        <w:t>.</w:t>
      </w:r>
    </w:p>
    <w:p w:rsidR="00DC7BA3" w:rsidRPr="00D273AC" w:rsidP="00FD244D" w14:paraId="27F49B76" w14:textId="77777777">
      <w:pPr>
        <w:ind w:left="-810" w:right="-630"/>
        <w:jc w:val="both"/>
        <w:rPr>
          <w:i/>
          <w:spacing w:val="-3"/>
          <w:sz w:val="22"/>
          <w:szCs w:val="22"/>
        </w:rPr>
      </w:pPr>
    </w:p>
    <w:p w:rsidR="00FD244D" w:rsidRPr="00D273AC" w:rsidP="00FD244D" w14:paraId="00DE3CA1" w14:textId="77777777">
      <w:pPr>
        <w:ind w:left="-810" w:right="-630"/>
        <w:jc w:val="both"/>
        <w:rPr>
          <w:i/>
          <w:spacing w:val="-3"/>
          <w:sz w:val="22"/>
          <w:szCs w:val="22"/>
        </w:rPr>
      </w:pPr>
      <w:r w:rsidRPr="00D273AC">
        <w:rPr>
          <w:i/>
          <w:spacing w:val="-3"/>
          <w:sz w:val="22"/>
          <w:szCs w:val="22"/>
        </w:rPr>
        <w:t>In the table below, you may find unfamiliar terms and abbreviations. To help you better understand these terms we</w:t>
      </w:r>
    </w:p>
    <w:p w:rsidR="00FD244D" w:rsidP="00FD244D" w14:paraId="68C894CC" w14:textId="77777777">
      <w:pPr>
        <w:ind w:left="-810" w:right="-630"/>
        <w:jc w:val="both"/>
        <w:rPr>
          <w:i/>
          <w:spacing w:val="-3"/>
          <w:sz w:val="22"/>
          <w:szCs w:val="22"/>
        </w:rPr>
      </w:pPr>
      <w:r w:rsidRPr="00D273AC">
        <w:rPr>
          <w:i/>
          <w:spacing w:val="-3"/>
          <w:sz w:val="22"/>
          <w:szCs w:val="22"/>
        </w:rPr>
        <w:t>have the following definitions:</w:t>
      </w:r>
    </w:p>
    <w:p w:rsidR="00DC7BA3" w:rsidRPr="00D273AC" w:rsidP="00FD244D" w14:paraId="15A1A6D0" w14:textId="77777777">
      <w:pPr>
        <w:ind w:left="-810" w:right="-630"/>
        <w:jc w:val="both"/>
        <w:rPr>
          <w:i/>
          <w:spacing w:val="-3"/>
          <w:sz w:val="22"/>
          <w:szCs w:val="22"/>
        </w:rPr>
      </w:pPr>
    </w:p>
    <w:p w:rsidR="00FD244D" w:rsidRPr="00D273AC" w:rsidP="00FD244D" w14:paraId="72014BAC" w14:textId="77777777">
      <w:pPr>
        <w:ind w:left="-810" w:right="-630"/>
        <w:jc w:val="both"/>
        <w:rPr>
          <w:i/>
          <w:spacing w:val="-3"/>
          <w:sz w:val="22"/>
          <w:szCs w:val="22"/>
        </w:rPr>
      </w:pPr>
      <w:r w:rsidRPr="00D273AC">
        <w:rPr>
          <w:i/>
          <w:spacing w:val="-3"/>
          <w:sz w:val="22"/>
          <w:szCs w:val="22"/>
        </w:rPr>
        <w:t xml:space="preserve">Maximum Contaminant Level or MCL: The highest level of </w:t>
      </w:r>
      <w:r w:rsidRPr="00D273AC">
        <w:rPr>
          <w:i/>
          <w:spacing w:val="-3"/>
          <w:sz w:val="22"/>
          <w:szCs w:val="22"/>
        </w:rPr>
        <w:t>a contaminant</w:t>
      </w:r>
      <w:r w:rsidRPr="00D273AC">
        <w:rPr>
          <w:i/>
          <w:spacing w:val="-3"/>
          <w:sz w:val="22"/>
          <w:szCs w:val="22"/>
        </w:rPr>
        <w:t xml:space="preserve"> that is allowed in drinking water. MCLs</w:t>
      </w:r>
    </w:p>
    <w:p w:rsidR="00FD244D" w:rsidP="00FD244D" w14:paraId="36C0EA90" w14:textId="77777777">
      <w:pPr>
        <w:ind w:left="-810" w:right="-630"/>
        <w:jc w:val="both"/>
        <w:rPr>
          <w:i/>
          <w:spacing w:val="-3"/>
          <w:sz w:val="22"/>
          <w:szCs w:val="22"/>
        </w:rPr>
      </w:pPr>
      <w:r w:rsidRPr="00D273AC">
        <w:rPr>
          <w:i/>
          <w:spacing w:val="-3"/>
          <w:sz w:val="22"/>
          <w:szCs w:val="22"/>
        </w:rPr>
        <w:t>are set as close to the MCLGs as feasible using the best available treatment technology.</w:t>
      </w:r>
    </w:p>
    <w:p w:rsidR="00D47B67" w:rsidRPr="00D273AC" w:rsidP="00FD244D" w14:paraId="557585BC" w14:textId="77777777">
      <w:pPr>
        <w:ind w:left="-810" w:right="-630"/>
        <w:jc w:val="both"/>
        <w:rPr>
          <w:i/>
          <w:spacing w:val="-3"/>
          <w:sz w:val="22"/>
          <w:szCs w:val="22"/>
        </w:rPr>
      </w:pPr>
    </w:p>
    <w:p w:rsidR="00FD244D" w:rsidRPr="00D273AC" w:rsidP="00FD244D" w14:paraId="21F37181" w14:textId="77777777">
      <w:pPr>
        <w:ind w:left="-810" w:right="-630"/>
        <w:jc w:val="both"/>
        <w:rPr>
          <w:i/>
          <w:spacing w:val="-3"/>
          <w:sz w:val="22"/>
          <w:szCs w:val="22"/>
        </w:rPr>
      </w:pPr>
      <w:r w:rsidRPr="00D273AC">
        <w:rPr>
          <w:i/>
          <w:spacing w:val="-3"/>
          <w:sz w:val="22"/>
          <w:szCs w:val="22"/>
        </w:rPr>
        <w:t>Maximum Contaminant Level Goal or MCLG: The level of a contaminant in drinking water below which there is no</w:t>
      </w:r>
    </w:p>
    <w:p w:rsidR="00FD244D" w:rsidP="00FD244D" w14:paraId="13561784" w14:textId="77777777">
      <w:pPr>
        <w:ind w:left="-810" w:right="-630"/>
        <w:jc w:val="both"/>
        <w:rPr>
          <w:i/>
          <w:spacing w:val="-3"/>
          <w:sz w:val="22"/>
          <w:szCs w:val="22"/>
        </w:rPr>
      </w:pPr>
      <w:r w:rsidRPr="00D273AC">
        <w:rPr>
          <w:i/>
          <w:spacing w:val="-3"/>
          <w:sz w:val="22"/>
          <w:szCs w:val="22"/>
        </w:rPr>
        <w:t>known or expected risk to health. MCLGs allow for a margin of safety.</w:t>
      </w:r>
    </w:p>
    <w:p w:rsidR="00D00589" w:rsidRPr="00D273AC" w:rsidP="00FD244D" w14:paraId="19881BF2" w14:textId="77777777">
      <w:pPr>
        <w:ind w:left="-810" w:right="-630"/>
        <w:jc w:val="both"/>
        <w:rPr>
          <w:i/>
          <w:spacing w:val="-3"/>
          <w:sz w:val="22"/>
          <w:szCs w:val="22"/>
        </w:rPr>
      </w:pPr>
    </w:p>
    <w:p w:rsidR="00FD244D" w:rsidRPr="00D273AC" w:rsidP="00FD244D" w14:paraId="68D0D886" w14:textId="77777777">
      <w:pPr>
        <w:ind w:left="-810" w:right="-630"/>
        <w:jc w:val="both"/>
        <w:rPr>
          <w:i/>
          <w:spacing w:val="-3"/>
          <w:sz w:val="22"/>
          <w:szCs w:val="22"/>
        </w:rPr>
      </w:pPr>
      <w:r w:rsidRPr="00D273AC">
        <w:rPr>
          <w:i/>
          <w:spacing w:val="-3"/>
          <w:sz w:val="22"/>
          <w:szCs w:val="22"/>
        </w:rPr>
        <w:t>Action Level (AL): The concentration of a contaminant which, if exceeded, triggers treatment or other requirements</w:t>
      </w:r>
    </w:p>
    <w:p w:rsidR="00FD244D" w:rsidP="00FD244D" w14:paraId="2F0F8803" w14:textId="77777777">
      <w:pPr>
        <w:ind w:left="-810" w:right="-630"/>
        <w:jc w:val="both"/>
        <w:rPr>
          <w:i/>
          <w:spacing w:val="-3"/>
          <w:sz w:val="22"/>
          <w:szCs w:val="22"/>
        </w:rPr>
      </w:pPr>
      <w:r w:rsidRPr="00D273AC">
        <w:rPr>
          <w:i/>
          <w:spacing w:val="-3"/>
          <w:sz w:val="22"/>
          <w:szCs w:val="22"/>
        </w:rPr>
        <w:t>that a water system must follow.</w:t>
      </w:r>
    </w:p>
    <w:p w:rsidR="00D00589" w:rsidRPr="00D273AC" w:rsidP="00FD244D" w14:paraId="6E97EDC6" w14:textId="77777777">
      <w:pPr>
        <w:ind w:left="-810" w:right="-630"/>
        <w:jc w:val="both"/>
        <w:rPr>
          <w:i/>
          <w:spacing w:val="-3"/>
          <w:sz w:val="22"/>
          <w:szCs w:val="22"/>
        </w:rPr>
      </w:pPr>
    </w:p>
    <w:p w:rsidR="00FD244D" w:rsidRPr="00D273AC" w:rsidP="00FD244D" w14:paraId="01E1B42F" w14:textId="77777777">
      <w:pPr>
        <w:ind w:left="-810" w:right="-630"/>
        <w:jc w:val="both"/>
        <w:rPr>
          <w:i/>
          <w:spacing w:val="-3"/>
          <w:sz w:val="22"/>
          <w:szCs w:val="22"/>
        </w:rPr>
      </w:pPr>
      <w:r w:rsidRPr="00D273AC">
        <w:rPr>
          <w:i/>
          <w:spacing w:val="-3"/>
          <w:sz w:val="22"/>
          <w:szCs w:val="22"/>
        </w:rPr>
        <w:t>Maximum residual disinfectant level or MRDL: The highest level of a disinfectant allowed in drinking water. There</w:t>
      </w:r>
    </w:p>
    <w:p w:rsidR="00FD244D" w:rsidP="00FD244D" w14:paraId="4ACA216D" w14:textId="77777777">
      <w:pPr>
        <w:ind w:left="-810" w:right="-630"/>
        <w:jc w:val="both"/>
        <w:rPr>
          <w:i/>
          <w:spacing w:val="-3"/>
          <w:sz w:val="22"/>
          <w:szCs w:val="22"/>
        </w:rPr>
      </w:pPr>
      <w:r w:rsidRPr="00D273AC">
        <w:rPr>
          <w:i/>
          <w:spacing w:val="-3"/>
          <w:sz w:val="22"/>
          <w:szCs w:val="22"/>
        </w:rPr>
        <w:t>is convincing evidence that addition of a disinfectant is necessary for control of microbial contaminants.</w:t>
      </w:r>
    </w:p>
    <w:p w:rsidR="00D00589" w:rsidRPr="00D273AC" w:rsidP="00FD244D" w14:paraId="1C99B1EF" w14:textId="77777777">
      <w:pPr>
        <w:ind w:left="-810" w:right="-630"/>
        <w:jc w:val="both"/>
        <w:rPr>
          <w:i/>
          <w:spacing w:val="-3"/>
          <w:sz w:val="22"/>
          <w:szCs w:val="22"/>
        </w:rPr>
      </w:pPr>
    </w:p>
    <w:p w:rsidR="00FD244D" w:rsidRPr="00D273AC" w:rsidP="00FD244D" w14:paraId="47712ED6" w14:textId="77777777">
      <w:pPr>
        <w:ind w:left="-810" w:right="-630"/>
        <w:jc w:val="both"/>
        <w:rPr>
          <w:i/>
          <w:spacing w:val="-3"/>
          <w:sz w:val="22"/>
          <w:szCs w:val="22"/>
        </w:rPr>
      </w:pPr>
      <w:r w:rsidRPr="00D273AC">
        <w:rPr>
          <w:i/>
          <w:spacing w:val="-3"/>
          <w:sz w:val="22"/>
          <w:szCs w:val="22"/>
        </w:rPr>
        <w:t>Maximum residual disinfectant level goal or MRDLG: The level of a drinking water disinfectant below which there</w:t>
      </w:r>
    </w:p>
    <w:p w:rsidR="00FD244D" w:rsidRPr="00D273AC" w:rsidP="00FD244D" w14:paraId="5C1EA939" w14:textId="77777777">
      <w:pPr>
        <w:ind w:left="-810" w:right="-630"/>
        <w:jc w:val="both"/>
        <w:rPr>
          <w:i/>
          <w:spacing w:val="-3"/>
          <w:sz w:val="22"/>
          <w:szCs w:val="22"/>
        </w:rPr>
      </w:pPr>
      <w:r w:rsidRPr="00D273AC">
        <w:rPr>
          <w:i/>
          <w:spacing w:val="-3"/>
          <w:sz w:val="22"/>
          <w:szCs w:val="22"/>
        </w:rPr>
        <w:t xml:space="preserve">is no known or expected risk to health. MRDLG </w:t>
      </w:r>
      <w:r w:rsidRPr="00D273AC">
        <w:rPr>
          <w:i/>
          <w:spacing w:val="-3"/>
          <w:sz w:val="22"/>
          <w:szCs w:val="22"/>
        </w:rPr>
        <w:t>do</w:t>
      </w:r>
      <w:r w:rsidRPr="00D273AC">
        <w:rPr>
          <w:i/>
          <w:spacing w:val="-3"/>
          <w:sz w:val="22"/>
          <w:szCs w:val="22"/>
        </w:rPr>
        <w:t xml:space="preserve"> not reflect the benefits of the use of disinfectants to control</w:t>
      </w:r>
    </w:p>
    <w:p w:rsidR="00FD244D" w:rsidP="00FD244D" w14:paraId="1F4ED59D" w14:textId="77777777">
      <w:pPr>
        <w:ind w:left="-810" w:right="-630"/>
        <w:jc w:val="both"/>
        <w:rPr>
          <w:i/>
          <w:spacing w:val="-3"/>
          <w:sz w:val="22"/>
          <w:szCs w:val="22"/>
        </w:rPr>
      </w:pPr>
      <w:r w:rsidRPr="00D273AC">
        <w:rPr>
          <w:i/>
          <w:spacing w:val="-3"/>
          <w:sz w:val="22"/>
          <w:szCs w:val="22"/>
        </w:rPr>
        <w:t>microbial contaminants.</w:t>
      </w:r>
    </w:p>
    <w:p w:rsidR="00D00589" w:rsidP="00FD244D" w14:paraId="2EC8392F" w14:textId="77777777">
      <w:pPr>
        <w:ind w:left="-810" w:right="-630"/>
        <w:jc w:val="both"/>
        <w:rPr>
          <w:i/>
          <w:spacing w:val="-3"/>
          <w:sz w:val="22"/>
          <w:szCs w:val="22"/>
        </w:rPr>
      </w:pPr>
    </w:p>
    <w:p w:rsidR="00D00589" w:rsidP="00FD244D" w14:paraId="770A7484" w14:textId="77777777">
      <w:pPr>
        <w:ind w:left="-810" w:right="-630"/>
        <w:jc w:val="both"/>
        <w:rPr>
          <w:i/>
          <w:spacing w:val="-3"/>
          <w:sz w:val="22"/>
          <w:szCs w:val="22"/>
        </w:rPr>
      </w:pPr>
    </w:p>
    <w:p w:rsidR="00D00589" w:rsidP="00FD244D" w14:paraId="0E31301B" w14:textId="77777777">
      <w:pPr>
        <w:ind w:left="-810" w:right="-630"/>
        <w:jc w:val="both"/>
        <w:rPr>
          <w:i/>
          <w:spacing w:val="-3"/>
          <w:sz w:val="22"/>
          <w:szCs w:val="22"/>
        </w:rPr>
      </w:pPr>
    </w:p>
    <w:p w:rsidR="00D00589" w:rsidRPr="00D273AC" w:rsidP="00FD244D" w14:paraId="3444D649" w14:textId="77777777">
      <w:pPr>
        <w:ind w:left="-810" w:right="-630"/>
        <w:jc w:val="both"/>
        <w:rPr>
          <w:i/>
          <w:spacing w:val="-3"/>
          <w:sz w:val="22"/>
          <w:szCs w:val="22"/>
        </w:rPr>
      </w:pPr>
    </w:p>
    <w:p w:rsidR="00FD244D" w:rsidRPr="00D273AC" w:rsidP="00FD244D" w14:paraId="2E659CB6" w14:textId="77777777">
      <w:pPr>
        <w:ind w:left="-810" w:right="-630"/>
        <w:jc w:val="both"/>
        <w:rPr>
          <w:i/>
          <w:spacing w:val="-3"/>
          <w:sz w:val="22"/>
          <w:szCs w:val="22"/>
        </w:rPr>
      </w:pPr>
      <w:r w:rsidRPr="00D273AC">
        <w:rPr>
          <w:i/>
          <w:spacing w:val="-3"/>
          <w:sz w:val="22"/>
          <w:szCs w:val="22"/>
        </w:rPr>
        <w:t>Parts per million (ppm) or Milligrams per liter (mg/l) – one part by weight of analyte to 1 million parts by weight of</w:t>
      </w:r>
    </w:p>
    <w:p w:rsidR="00FD244D" w:rsidP="00FD244D" w14:paraId="0B39C032" w14:textId="77777777">
      <w:pPr>
        <w:ind w:left="-810" w:right="-630"/>
        <w:jc w:val="both"/>
        <w:rPr>
          <w:i/>
          <w:spacing w:val="-3"/>
          <w:sz w:val="22"/>
          <w:szCs w:val="22"/>
        </w:rPr>
      </w:pPr>
      <w:r w:rsidRPr="00D273AC">
        <w:rPr>
          <w:i/>
          <w:spacing w:val="-3"/>
          <w:sz w:val="22"/>
          <w:szCs w:val="22"/>
        </w:rPr>
        <w:t>the water</w:t>
      </w:r>
      <w:r w:rsidRPr="00D273AC">
        <w:rPr>
          <w:i/>
          <w:spacing w:val="-3"/>
          <w:sz w:val="22"/>
          <w:szCs w:val="22"/>
        </w:rPr>
        <w:t xml:space="preserve"> sample.</w:t>
      </w:r>
    </w:p>
    <w:p w:rsidR="00D00589" w:rsidRPr="00D273AC" w:rsidP="00FD244D" w14:paraId="7CD4107C" w14:textId="77777777">
      <w:pPr>
        <w:ind w:left="-810" w:right="-630"/>
        <w:jc w:val="both"/>
        <w:rPr>
          <w:i/>
          <w:spacing w:val="-3"/>
          <w:sz w:val="22"/>
          <w:szCs w:val="22"/>
        </w:rPr>
      </w:pPr>
    </w:p>
    <w:p w:rsidR="00FD244D" w:rsidRPr="00D273AC" w:rsidP="00FD244D" w14:paraId="418EFBFB" w14:textId="77777777">
      <w:pPr>
        <w:ind w:left="-810" w:right="-630"/>
        <w:jc w:val="both"/>
        <w:rPr>
          <w:i/>
          <w:spacing w:val="-3"/>
          <w:sz w:val="22"/>
          <w:szCs w:val="22"/>
        </w:rPr>
      </w:pPr>
      <w:r w:rsidRPr="00D273AC">
        <w:rPr>
          <w:i/>
          <w:spacing w:val="-3"/>
          <w:sz w:val="22"/>
          <w:szCs w:val="22"/>
        </w:rPr>
        <w:t>Parts per billion (ppb) or Micrograms per liter (</w:t>
      </w:r>
      <w:r w:rsidRPr="00D273AC">
        <w:rPr>
          <w:i/>
          <w:spacing w:val="-3"/>
          <w:sz w:val="22"/>
          <w:szCs w:val="22"/>
        </w:rPr>
        <w:t>μg</w:t>
      </w:r>
      <w:r w:rsidRPr="00D273AC">
        <w:rPr>
          <w:i/>
          <w:spacing w:val="-3"/>
          <w:sz w:val="22"/>
          <w:szCs w:val="22"/>
        </w:rPr>
        <w:t>/l) – one part by weight of analyte to 1 billion parts by weight of</w:t>
      </w:r>
    </w:p>
    <w:p w:rsidR="00FD244D" w:rsidP="00FD244D" w14:paraId="2565A068" w14:textId="77777777">
      <w:pPr>
        <w:ind w:left="-810" w:right="-630"/>
        <w:jc w:val="both"/>
        <w:rPr>
          <w:i/>
          <w:spacing w:val="-3"/>
          <w:sz w:val="22"/>
          <w:szCs w:val="22"/>
        </w:rPr>
      </w:pPr>
      <w:r w:rsidRPr="00D273AC">
        <w:rPr>
          <w:i/>
          <w:spacing w:val="-3"/>
          <w:sz w:val="22"/>
          <w:szCs w:val="22"/>
        </w:rPr>
        <w:t>the water</w:t>
      </w:r>
      <w:r w:rsidRPr="00D273AC">
        <w:rPr>
          <w:i/>
          <w:spacing w:val="-3"/>
          <w:sz w:val="22"/>
          <w:szCs w:val="22"/>
        </w:rPr>
        <w:t xml:space="preserve"> sample.</w:t>
      </w:r>
    </w:p>
    <w:p w:rsidR="00D00589" w:rsidRPr="00D273AC" w:rsidP="00FD244D" w14:paraId="263ACE61" w14:textId="77777777">
      <w:pPr>
        <w:ind w:left="-810" w:right="-630"/>
        <w:jc w:val="both"/>
        <w:rPr>
          <w:i/>
          <w:spacing w:val="-3"/>
          <w:sz w:val="22"/>
          <w:szCs w:val="22"/>
        </w:rPr>
      </w:pPr>
    </w:p>
    <w:p w:rsidR="00FD244D" w:rsidP="00FD244D" w14:paraId="46C76F8D" w14:textId="77777777">
      <w:pPr>
        <w:ind w:left="-810" w:right="-630"/>
        <w:jc w:val="both"/>
        <w:rPr>
          <w:i/>
          <w:spacing w:val="-3"/>
          <w:sz w:val="22"/>
          <w:szCs w:val="22"/>
        </w:rPr>
      </w:pPr>
      <w:r w:rsidRPr="00D273AC">
        <w:rPr>
          <w:i/>
          <w:spacing w:val="-3"/>
          <w:sz w:val="22"/>
          <w:szCs w:val="22"/>
        </w:rPr>
        <w:t>Picocurie per liter (</w:t>
      </w:r>
      <w:r w:rsidRPr="00D273AC">
        <w:rPr>
          <w:i/>
          <w:spacing w:val="-3"/>
          <w:sz w:val="22"/>
          <w:szCs w:val="22"/>
        </w:rPr>
        <w:t>pCi</w:t>
      </w:r>
      <w:r w:rsidRPr="00D273AC">
        <w:rPr>
          <w:i/>
          <w:spacing w:val="-3"/>
          <w:sz w:val="22"/>
          <w:szCs w:val="22"/>
        </w:rPr>
        <w:t>/L): measure of radioactivity in water.</w:t>
      </w:r>
    </w:p>
    <w:p w:rsidR="00D00589" w:rsidRPr="00D273AC" w:rsidP="00FD244D" w14:paraId="2078B9AC" w14:textId="77777777">
      <w:pPr>
        <w:ind w:left="-810" w:right="-630"/>
        <w:jc w:val="both"/>
        <w:rPr>
          <w:i/>
          <w:spacing w:val="-3"/>
          <w:sz w:val="22"/>
          <w:szCs w:val="22"/>
        </w:rPr>
      </w:pPr>
    </w:p>
    <w:p w:rsidR="00FD244D" w:rsidRPr="00D273AC" w:rsidP="00FD244D" w14:paraId="6C0F4FC8" w14:textId="77777777">
      <w:pPr>
        <w:ind w:left="-810" w:right="-630"/>
        <w:jc w:val="both"/>
        <w:rPr>
          <w:i/>
          <w:spacing w:val="-3"/>
          <w:sz w:val="22"/>
          <w:szCs w:val="22"/>
        </w:rPr>
      </w:pPr>
      <w:r w:rsidRPr="00D273AC">
        <w:rPr>
          <w:i/>
          <w:spacing w:val="-3"/>
          <w:sz w:val="22"/>
          <w:szCs w:val="22"/>
        </w:rPr>
        <w:t>Locational Running Annual Average (LRAA): the average of sample analytical results for samples taken at a</w:t>
      </w:r>
    </w:p>
    <w:p w:rsidR="00105F4A" w:rsidRPr="00D273AC" w:rsidP="00FD244D" w14:paraId="33A8CCB6" w14:textId="2274AA83">
      <w:pPr>
        <w:ind w:left="-810" w:right="-630"/>
        <w:jc w:val="both"/>
        <w:rPr>
          <w:i/>
          <w:spacing w:val="-3"/>
          <w:sz w:val="22"/>
          <w:szCs w:val="22"/>
        </w:rPr>
      </w:pPr>
      <w:r w:rsidRPr="00D273AC">
        <w:rPr>
          <w:i/>
          <w:spacing w:val="-3"/>
          <w:sz w:val="22"/>
          <w:szCs w:val="22"/>
        </w:rPr>
        <w:t>particular monitoring</w:t>
      </w:r>
      <w:r w:rsidRPr="00D273AC">
        <w:rPr>
          <w:i/>
          <w:spacing w:val="-3"/>
          <w:sz w:val="22"/>
          <w:szCs w:val="22"/>
        </w:rPr>
        <w:t xml:space="preserve"> location during the previous four calendar quarters.</w:t>
      </w:r>
    </w:p>
    <w:p w:rsidR="00105F4A" w14:paraId="4CC5973B" w14:textId="77777777">
      <w:pPr>
        <w:ind w:left="-810" w:right="-630"/>
        <w:jc w:val="both"/>
        <w:rPr>
          <w:i/>
          <w:spacing w:val="-3"/>
          <w:sz w:val="18"/>
          <w:szCs w:val="18"/>
        </w:rPr>
      </w:pPr>
    </w:p>
    <w:tbl>
      <w:tblPr>
        <w:tblW w:w="11070" w:type="dxa"/>
        <w:tblInd w:w="-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
      <w:tblGrid>
        <w:gridCol w:w="1890"/>
        <w:gridCol w:w="1062"/>
        <w:gridCol w:w="1008"/>
        <w:gridCol w:w="900"/>
        <w:gridCol w:w="900"/>
        <w:gridCol w:w="90"/>
        <w:gridCol w:w="810"/>
        <w:gridCol w:w="720"/>
        <w:gridCol w:w="90"/>
        <w:gridCol w:w="3600"/>
      </w:tblGrid>
      <w:tr w14:paraId="55315835" w14:textId="77777777" w:rsidTr="00EE5C25">
        <w:tblPrEx>
          <w:tblW w:w="11070" w:type="dxa"/>
          <w:tblInd w:w="-710" w:type="dxa"/>
          <w:tblLayout w:type="fixed"/>
          <w:tblLook w:val="0000"/>
        </w:tblPrEx>
        <w:trPr>
          <w:cantSplit/>
          <w:trHeight w:val="255"/>
        </w:trPr>
        <w:tc>
          <w:tcPr>
            <w:tcW w:w="11070" w:type="dxa"/>
            <w:gridSpan w:val="10"/>
          </w:tcPr>
          <w:p w:rsidR="00E7286D" w14:paraId="10457F4D" w14:textId="3CC510E4">
            <w:pPr>
              <w:tabs>
                <w:tab w:val="left" w:pos="360"/>
              </w:tabs>
              <w:jc w:val="center"/>
              <w:rPr>
                <w:sz w:val="28"/>
              </w:rPr>
            </w:pPr>
            <w:r>
              <w:rPr>
                <w:b/>
                <w:sz w:val="28"/>
              </w:rPr>
              <w:t>RES</w:t>
            </w:r>
            <w:r w:rsidR="00A86AAA">
              <w:rPr>
                <w:b/>
                <w:sz w:val="28"/>
              </w:rPr>
              <w:t>ERVE CDD</w:t>
            </w:r>
            <w:r>
              <w:rPr>
                <w:b/>
                <w:sz w:val="28"/>
              </w:rPr>
              <w:t xml:space="preserve"> TEST RESULTS TABLE</w:t>
            </w:r>
          </w:p>
        </w:tc>
      </w:tr>
      <w:tr w14:paraId="0059AE33" w14:textId="77777777" w:rsidTr="00EE5C25">
        <w:tblPrEx>
          <w:tblW w:w="11070" w:type="dxa"/>
          <w:tblInd w:w="-710" w:type="dxa"/>
          <w:tblLayout w:type="fixed"/>
          <w:tblLook w:val="0000"/>
        </w:tblPrEx>
        <w:trPr>
          <w:cantSplit/>
          <w:trHeight w:val="403"/>
        </w:trPr>
        <w:tc>
          <w:tcPr>
            <w:tcW w:w="11070" w:type="dxa"/>
            <w:gridSpan w:val="10"/>
          </w:tcPr>
          <w:p w:rsidR="00E7286D" w14:paraId="6111BBAC" w14:textId="77777777">
            <w:pPr>
              <w:tabs>
                <w:tab w:val="left" w:pos="360"/>
              </w:tabs>
              <w:rPr>
                <w:sz w:val="18"/>
              </w:rPr>
            </w:pPr>
            <w:r>
              <w:rPr>
                <w:sz w:val="18"/>
              </w:rPr>
              <w:t>** Results in the Level Detected column for radiological contaminants, inorganic contaminants, synthetic organic contaminants including pesticides and herbicides, and volatile organic contaminants are the highest average at any of the sampling points or the highest detected level at any sampling point, depending on the sampling frequency.</w:t>
            </w:r>
          </w:p>
        </w:tc>
      </w:tr>
      <w:tr w14:paraId="6A207919" w14:textId="77777777" w:rsidTr="00EE5C25">
        <w:tblPrEx>
          <w:tblW w:w="11070" w:type="dxa"/>
          <w:tblInd w:w="-710" w:type="dxa"/>
          <w:tblLayout w:type="fixed"/>
          <w:tblLook w:val="0000"/>
        </w:tblPrEx>
        <w:trPr>
          <w:cantSplit/>
          <w:trHeight w:val="403"/>
        </w:trPr>
        <w:tc>
          <w:tcPr>
            <w:tcW w:w="1890" w:type="dxa"/>
          </w:tcPr>
          <w:p w:rsidR="00E7286D" w14:paraId="0B7C7F8C" w14:textId="77777777">
            <w:pPr>
              <w:tabs>
                <w:tab w:val="left" w:pos="360"/>
              </w:tabs>
              <w:rPr>
                <w:b/>
                <w:sz w:val="18"/>
              </w:rPr>
            </w:pPr>
            <w:r>
              <w:rPr>
                <w:b/>
                <w:sz w:val="18"/>
              </w:rPr>
              <w:t>Contaminant and Unit of Measurement</w:t>
            </w:r>
          </w:p>
        </w:tc>
        <w:tc>
          <w:tcPr>
            <w:tcW w:w="1062" w:type="dxa"/>
          </w:tcPr>
          <w:p w:rsidR="00E7286D" w14:paraId="4235C6FF" w14:textId="77777777">
            <w:pPr>
              <w:tabs>
                <w:tab w:val="left" w:pos="360"/>
              </w:tabs>
              <w:jc w:val="center"/>
              <w:rPr>
                <w:b/>
                <w:sz w:val="18"/>
              </w:rPr>
            </w:pPr>
            <w:r>
              <w:rPr>
                <w:b/>
                <w:sz w:val="18"/>
              </w:rPr>
              <w:t>Dates of sampling (mo./yr.)</w:t>
            </w:r>
          </w:p>
        </w:tc>
        <w:tc>
          <w:tcPr>
            <w:tcW w:w="1008" w:type="dxa"/>
          </w:tcPr>
          <w:p w:rsidR="00E7286D" w14:paraId="24200224" w14:textId="77777777">
            <w:pPr>
              <w:tabs>
                <w:tab w:val="left" w:pos="360"/>
              </w:tabs>
              <w:jc w:val="center"/>
              <w:rPr>
                <w:b/>
                <w:sz w:val="18"/>
              </w:rPr>
            </w:pPr>
            <w:r>
              <w:rPr>
                <w:b/>
                <w:sz w:val="18"/>
              </w:rPr>
              <w:t>MCL Violation Y/N</w:t>
            </w:r>
          </w:p>
        </w:tc>
        <w:tc>
          <w:tcPr>
            <w:tcW w:w="900" w:type="dxa"/>
          </w:tcPr>
          <w:p w:rsidR="00E7286D" w14:paraId="7AFEDDA4" w14:textId="77777777">
            <w:pPr>
              <w:tabs>
                <w:tab w:val="left" w:pos="360"/>
              </w:tabs>
              <w:jc w:val="center"/>
              <w:rPr>
                <w:b/>
                <w:sz w:val="18"/>
              </w:rPr>
            </w:pPr>
            <w:r>
              <w:rPr>
                <w:b/>
                <w:sz w:val="18"/>
              </w:rPr>
              <w:t>Level Detected**</w:t>
            </w:r>
          </w:p>
        </w:tc>
        <w:tc>
          <w:tcPr>
            <w:tcW w:w="990" w:type="dxa"/>
            <w:gridSpan w:val="2"/>
          </w:tcPr>
          <w:p w:rsidR="00E7286D" w14:paraId="1E89D01F" w14:textId="77777777">
            <w:pPr>
              <w:tabs>
                <w:tab w:val="left" w:pos="360"/>
              </w:tabs>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Results</w:t>
                </w:r>
              </w:smartTag>
            </w:smartTag>
          </w:p>
        </w:tc>
        <w:tc>
          <w:tcPr>
            <w:tcW w:w="810" w:type="dxa"/>
          </w:tcPr>
          <w:p w:rsidR="00E7286D" w14:paraId="2801EC56" w14:textId="77777777">
            <w:pPr>
              <w:tabs>
                <w:tab w:val="left" w:pos="360"/>
              </w:tabs>
              <w:jc w:val="center"/>
              <w:rPr>
                <w:b/>
                <w:sz w:val="16"/>
              </w:rPr>
            </w:pPr>
            <w:r>
              <w:rPr>
                <w:b/>
                <w:sz w:val="18"/>
              </w:rPr>
              <w:t>MCLG</w:t>
            </w:r>
          </w:p>
        </w:tc>
        <w:tc>
          <w:tcPr>
            <w:tcW w:w="720" w:type="dxa"/>
          </w:tcPr>
          <w:p w:rsidR="00E7286D" w14:paraId="6CD4661F" w14:textId="77777777">
            <w:pPr>
              <w:tabs>
                <w:tab w:val="left" w:pos="360"/>
              </w:tabs>
              <w:jc w:val="center"/>
              <w:rPr>
                <w:b/>
                <w:sz w:val="18"/>
              </w:rPr>
            </w:pPr>
            <w:r>
              <w:rPr>
                <w:b/>
                <w:sz w:val="18"/>
              </w:rPr>
              <w:t>MCL</w:t>
            </w:r>
          </w:p>
        </w:tc>
        <w:tc>
          <w:tcPr>
            <w:tcW w:w="3690" w:type="dxa"/>
            <w:gridSpan w:val="2"/>
          </w:tcPr>
          <w:p w:rsidR="00E7286D" w14:paraId="2B5EAD06" w14:textId="77777777">
            <w:pPr>
              <w:tabs>
                <w:tab w:val="left" w:pos="360"/>
              </w:tabs>
              <w:rPr>
                <w:b/>
                <w:sz w:val="18"/>
              </w:rPr>
            </w:pPr>
            <w:r>
              <w:rPr>
                <w:b/>
                <w:sz w:val="18"/>
              </w:rPr>
              <w:t>Likely Source of Contamination</w:t>
            </w:r>
          </w:p>
        </w:tc>
      </w:tr>
      <w:tr w14:paraId="2C41D541" w14:textId="77777777" w:rsidTr="00EE5C25">
        <w:tblPrEx>
          <w:tblW w:w="11070" w:type="dxa"/>
          <w:tblInd w:w="-710" w:type="dxa"/>
          <w:tblLayout w:type="fixed"/>
          <w:tblLook w:val="0000"/>
        </w:tblPrEx>
        <w:trPr>
          <w:cantSplit/>
          <w:trHeight w:val="354"/>
        </w:trPr>
        <w:tc>
          <w:tcPr>
            <w:tcW w:w="11070" w:type="dxa"/>
            <w:gridSpan w:val="10"/>
          </w:tcPr>
          <w:p w:rsidR="00D32522" w14:paraId="4D2C017C" w14:textId="77777777">
            <w:pPr>
              <w:rPr>
                <w:sz w:val="18"/>
              </w:rPr>
            </w:pPr>
            <w:r w:rsidRPr="008A4948">
              <w:rPr>
                <w:b/>
                <w:bCs/>
                <w:sz w:val="28"/>
                <w:szCs w:val="28"/>
              </w:rPr>
              <w:t>Disinfectants and Disinfection By-Product</w:t>
            </w:r>
            <w:r>
              <w:rPr>
                <w:b/>
                <w:bCs/>
                <w:sz w:val="28"/>
                <w:szCs w:val="28"/>
              </w:rPr>
              <w:t>s</w:t>
            </w:r>
          </w:p>
        </w:tc>
      </w:tr>
      <w:tr w14:paraId="2D8300E4" w14:textId="77777777" w:rsidTr="00EE5C25">
        <w:tblPrEx>
          <w:tblW w:w="11070" w:type="dxa"/>
          <w:tblInd w:w="-710" w:type="dxa"/>
          <w:tblLayout w:type="fixed"/>
          <w:tblLook w:val="0000"/>
        </w:tblPrEx>
        <w:trPr>
          <w:cantSplit/>
          <w:trHeight w:val="354"/>
        </w:trPr>
        <w:tc>
          <w:tcPr>
            <w:tcW w:w="11070" w:type="dxa"/>
            <w:gridSpan w:val="10"/>
          </w:tcPr>
          <w:p w:rsidR="00E5689D" w:rsidRPr="002B2858" w:rsidP="00E5689D" w14:paraId="749EE4F8" w14:textId="14CED0D1">
            <w:pPr>
              <w:rPr>
                <w:sz w:val="18"/>
                <w:szCs w:val="18"/>
              </w:rPr>
            </w:pPr>
            <w:r w:rsidRPr="002B2858">
              <w:rPr>
                <w:sz w:val="18"/>
                <w:szCs w:val="18"/>
              </w:rPr>
              <w:t xml:space="preserve">For chlorine, the level detected is the highest </w:t>
            </w:r>
            <w:r w:rsidR="00F93931">
              <w:rPr>
                <w:sz w:val="18"/>
                <w:szCs w:val="18"/>
              </w:rPr>
              <w:t xml:space="preserve">locational </w:t>
            </w:r>
            <w:r w:rsidR="00231E13">
              <w:rPr>
                <w:sz w:val="18"/>
                <w:szCs w:val="18"/>
              </w:rPr>
              <w:t xml:space="preserve">running </w:t>
            </w:r>
            <w:r w:rsidRPr="002B2858" w:rsidR="00BB04C2">
              <w:rPr>
                <w:sz w:val="18"/>
                <w:szCs w:val="18"/>
              </w:rPr>
              <w:t>annual</w:t>
            </w:r>
            <w:r w:rsidRPr="002B2858">
              <w:rPr>
                <w:sz w:val="18"/>
                <w:szCs w:val="18"/>
              </w:rPr>
              <w:t xml:space="preserve"> average (</w:t>
            </w:r>
            <w:r w:rsidR="00F93931">
              <w:rPr>
                <w:sz w:val="18"/>
                <w:szCs w:val="18"/>
              </w:rPr>
              <w:t>L</w:t>
            </w:r>
            <w:r w:rsidRPr="002B2858">
              <w:rPr>
                <w:sz w:val="18"/>
                <w:szCs w:val="18"/>
              </w:rPr>
              <w:t>RAA), computed quarterly, of monthly averages of all samples collected.  The range of results is the range of results of all the individual samples collected during the past year.</w:t>
            </w:r>
          </w:p>
          <w:p w:rsidR="00E5689D" w:rsidRPr="002B2858" w:rsidP="00E5689D" w14:paraId="0EC2ED71" w14:textId="77777777">
            <w:pPr>
              <w:rPr>
                <w:sz w:val="18"/>
                <w:szCs w:val="18"/>
              </w:rPr>
            </w:pPr>
          </w:p>
          <w:p w:rsidR="00A5088E" w:rsidRPr="008A4948" w:rsidP="00E5689D" w14:paraId="671BB887" w14:textId="22EA5BD8">
            <w:pPr>
              <w:rPr>
                <w:b/>
                <w:bCs/>
                <w:sz w:val="28"/>
                <w:szCs w:val="28"/>
              </w:rPr>
            </w:pPr>
            <w:r w:rsidRPr="002B2858">
              <w:rPr>
                <w:sz w:val="18"/>
                <w:szCs w:val="18"/>
              </w:rPr>
              <w:t xml:space="preserve">For </w:t>
            </w:r>
            <w:r w:rsidRPr="002B2858">
              <w:rPr>
                <w:sz w:val="18"/>
                <w:szCs w:val="18"/>
              </w:rPr>
              <w:t>haloacetic</w:t>
            </w:r>
            <w:r w:rsidRPr="002B2858">
              <w:rPr>
                <w:sz w:val="18"/>
                <w:szCs w:val="18"/>
              </w:rPr>
              <w:t xml:space="preserve"> acids or TTHM</w:t>
            </w:r>
            <w:r>
              <w:rPr>
                <w:sz w:val="18"/>
                <w:szCs w:val="18"/>
              </w:rPr>
              <w:t>s</w:t>
            </w:r>
            <w:r w:rsidRPr="002B2858">
              <w:rPr>
                <w:sz w:val="18"/>
                <w:szCs w:val="18"/>
              </w:rPr>
              <w:t xml:space="preserve">, the level detected </w:t>
            </w:r>
            <w:r w:rsidR="00294D63">
              <w:rPr>
                <w:sz w:val="18"/>
                <w:szCs w:val="18"/>
              </w:rPr>
              <w:t xml:space="preserve">is </w:t>
            </w:r>
            <w:r w:rsidRPr="00294D63" w:rsidR="00294D63">
              <w:rPr>
                <w:sz w:val="18"/>
                <w:szCs w:val="18"/>
              </w:rPr>
              <w:t>the</w:t>
            </w:r>
            <w:r w:rsidR="00BB04C2">
              <w:rPr>
                <w:color w:val="EE0000"/>
                <w:sz w:val="18"/>
                <w:szCs w:val="18"/>
              </w:rPr>
              <w:t xml:space="preserve"> </w:t>
            </w:r>
            <w:r w:rsidRPr="00BB04C2" w:rsidR="00BB04C2">
              <w:rPr>
                <w:sz w:val="18"/>
                <w:szCs w:val="18"/>
              </w:rPr>
              <w:t>highest</w:t>
            </w:r>
            <w:r w:rsidR="00BB04C2">
              <w:rPr>
                <w:color w:val="EE0000"/>
                <w:sz w:val="18"/>
                <w:szCs w:val="18"/>
              </w:rPr>
              <w:t xml:space="preserve"> </w:t>
            </w:r>
            <w:r w:rsidRPr="00294D63" w:rsidR="00BB04C2">
              <w:rPr>
                <w:sz w:val="18"/>
                <w:szCs w:val="18"/>
              </w:rPr>
              <w:t>locational</w:t>
            </w:r>
            <w:r w:rsidRPr="00294D63" w:rsidR="00294D63">
              <w:rPr>
                <w:sz w:val="18"/>
                <w:szCs w:val="18"/>
              </w:rPr>
              <w:t xml:space="preserve"> running annual average</w:t>
            </w:r>
            <w:r w:rsidRPr="00294D63" w:rsidR="00294D63">
              <w:rPr>
                <w:rFonts w:ascii="Segoe UI" w:hAnsi="Segoe UI" w:cs="Segoe UI"/>
                <w:sz w:val="18"/>
                <w:szCs w:val="18"/>
              </w:rPr>
              <w:t xml:space="preserve">. </w:t>
            </w:r>
            <w:r w:rsidRPr="002B2858">
              <w:rPr>
                <w:sz w:val="18"/>
                <w:szCs w:val="18"/>
              </w:rPr>
              <w:t>Range of Results is the range of individual sample results (lowest to highest) for all monitoring locations.</w:t>
            </w:r>
          </w:p>
        </w:tc>
      </w:tr>
      <w:tr w14:paraId="332671F7" w14:textId="77777777" w:rsidTr="00EE5C25">
        <w:tblPrEx>
          <w:tblW w:w="11070" w:type="dxa"/>
          <w:tblInd w:w="-710" w:type="dxa"/>
          <w:tblLayout w:type="fixed"/>
          <w:tblLook w:val="0000"/>
        </w:tblPrEx>
        <w:trPr>
          <w:cantSplit/>
          <w:trHeight w:val="403"/>
        </w:trPr>
        <w:tc>
          <w:tcPr>
            <w:tcW w:w="1890" w:type="dxa"/>
          </w:tcPr>
          <w:p w:rsidR="00D32522" w14:paraId="15C5E93F" w14:textId="77777777">
            <w:pPr>
              <w:rPr>
                <w:sz w:val="18"/>
              </w:rPr>
            </w:pPr>
            <w:r>
              <w:rPr>
                <w:b/>
                <w:sz w:val="18"/>
              </w:rPr>
              <w:t>Contaminant and Unit of Measurement</w:t>
            </w:r>
          </w:p>
        </w:tc>
        <w:tc>
          <w:tcPr>
            <w:tcW w:w="1062" w:type="dxa"/>
          </w:tcPr>
          <w:p w:rsidR="00D32522" w14:paraId="6491D520" w14:textId="77777777">
            <w:pPr>
              <w:jc w:val="center"/>
              <w:rPr>
                <w:sz w:val="18"/>
              </w:rPr>
            </w:pPr>
            <w:r>
              <w:rPr>
                <w:b/>
                <w:sz w:val="18"/>
              </w:rPr>
              <w:t xml:space="preserve">Dates of </w:t>
            </w:r>
            <w:r>
              <w:rPr>
                <w:b/>
                <w:sz w:val="16"/>
              </w:rPr>
              <w:t>sampling (mo./yr</w:t>
            </w:r>
            <w:r>
              <w:rPr>
                <w:b/>
                <w:sz w:val="18"/>
              </w:rPr>
              <w:t>.)</w:t>
            </w:r>
          </w:p>
        </w:tc>
        <w:tc>
          <w:tcPr>
            <w:tcW w:w="1008" w:type="dxa"/>
          </w:tcPr>
          <w:p w:rsidR="00D32522" w14:paraId="49AA1227" w14:textId="77777777">
            <w:pPr>
              <w:jc w:val="center"/>
              <w:rPr>
                <w:sz w:val="18"/>
              </w:rPr>
            </w:pPr>
            <w:r>
              <w:rPr>
                <w:b/>
                <w:sz w:val="18"/>
              </w:rPr>
              <w:t xml:space="preserve">MCL </w:t>
            </w:r>
            <w:r>
              <w:rPr>
                <w:b/>
                <w:sz w:val="16"/>
              </w:rPr>
              <w:t>Violation</w:t>
            </w:r>
            <w:r>
              <w:rPr>
                <w:b/>
                <w:sz w:val="18"/>
              </w:rPr>
              <w:t xml:space="preserve"> Y/N</w:t>
            </w:r>
          </w:p>
        </w:tc>
        <w:tc>
          <w:tcPr>
            <w:tcW w:w="900" w:type="dxa"/>
          </w:tcPr>
          <w:p w:rsidR="00D32522" w14:paraId="1C8740BB" w14:textId="77777777">
            <w:pPr>
              <w:jc w:val="center"/>
              <w:rPr>
                <w:sz w:val="18"/>
              </w:rPr>
            </w:pPr>
            <w:r>
              <w:rPr>
                <w:b/>
                <w:sz w:val="18"/>
              </w:rPr>
              <w:t xml:space="preserve">Level </w:t>
            </w:r>
            <w:r>
              <w:rPr>
                <w:b/>
                <w:sz w:val="16"/>
              </w:rPr>
              <w:t>Detected</w:t>
            </w:r>
          </w:p>
        </w:tc>
        <w:tc>
          <w:tcPr>
            <w:tcW w:w="900" w:type="dxa"/>
          </w:tcPr>
          <w:p w:rsidR="00D32522" w14:paraId="0BCB0241" w14:textId="77777777">
            <w:pPr>
              <w:jc w:val="center"/>
              <w:rPr>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Results</w:t>
                </w:r>
              </w:smartTag>
            </w:smartTag>
          </w:p>
        </w:tc>
        <w:tc>
          <w:tcPr>
            <w:tcW w:w="900" w:type="dxa"/>
            <w:gridSpan w:val="2"/>
          </w:tcPr>
          <w:p w:rsidR="00D32522" w14:paraId="0622338F" w14:textId="77777777">
            <w:pPr>
              <w:jc w:val="center"/>
              <w:rPr>
                <w:b/>
                <w:sz w:val="16"/>
              </w:rPr>
            </w:pPr>
            <w:r>
              <w:rPr>
                <w:b/>
                <w:sz w:val="16"/>
              </w:rPr>
              <w:t>MCLG or MRDLG</w:t>
            </w:r>
          </w:p>
        </w:tc>
        <w:tc>
          <w:tcPr>
            <w:tcW w:w="810" w:type="dxa"/>
            <w:gridSpan w:val="2"/>
          </w:tcPr>
          <w:p w:rsidR="00D32522" w14:paraId="6920B469" w14:textId="77777777">
            <w:pPr>
              <w:jc w:val="center"/>
              <w:rPr>
                <w:sz w:val="18"/>
              </w:rPr>
            </w:pPr>
            <w:r>
              <w:rPr>
                <w:b/>
                <w:sz w:val="18"/>
              </w:rPr>
              <w:t>MCL or MRDL</w:t>
            </w:r>
          </w:p>
        </w:tc>
        <w:tc>
          <w:tcPr>
            <w:tcW w:w="3600" w:type="dxa"/>
          </w:tcPr>
          <w:p w:rsidR="00D32522" w14:paraId="26B61A94" w14:textId="77777777">
            <w:pPr>
              <w:rPr>
                <w:sz w:val="18"/>
              </w:rPr>
            </w:pPr>
            <w:r>
              <w:rPr>
                <w:b/>
                <w:sz w:val="18"/>
              </w:rPr>
              <w:t>Likely Source of Contamination</w:t>
            </w:r>
          </w:p>
        </w:tc>
      </w:tr>
      <w:tr w14:paraId="277144DF" w14:textId="77777777" w:rsidTr="00EE5C25">
        <w:tblPrEx>
          <w:tblW w:w="11070" w:type="dxa"/>
          <w:tblInd w:w="-710" w:type="dxa"/>
          <w:tblLayout w:type="fixed"/>
          <w:tblLook w:val="0000"/>
        </w:tblPrEx>
        <w:trPr>
          <w:cantSplit/>
          <w:trHeight w:val="403"/>
        </w:trPr>
        <w:tc>
          <w:tcPr>
            <w:tcW w:w="1890" w:type="dxa"/>
          </w:tcPr>
          <w:p w:rsidR="00D32522" w14:paraId="64EECE2B" w14:textId="78F3972A">
            <w:pPr>
              <w:rPr>
                <w:sz w:val="18"/>
              </w:rPr>
            </w:pPr>
            <w:r>
              <w:rPr>
                <w:sz w:val="18"/>
              </w:rPr>
              <w:t>Chlor</w:t>
            </w:r>
            <w:r w:rsidR="00B27EFB">
              <w:rPr>
                <w:sz w:val="18"/>
              </w:rPr>
              <w:t>ine</w:t>
            </w:r>
            <w:r>
              <w:rPr>
                <w:sz w:val="18"/>
              </w:rPr>
              <w:t xml:space="preserve"> (ppm)</w:t>
            </w:r>
          </w:p>
        </w:tc>
        <w:tc>
          <w:tcPr>
            <w:tcW w:w="1062" w:type="dxa"/>
          </w:tcPr>
          <w:p w:rsidR="00D32522" w:rsidP="0099006C" w14:paraId="386845BA" w14:textId="47060F45">
            <w:pPr>
              <w:jc w:val="center"/>
              <w:rPr>
                <w:sz w:val="18"/>
              </w:rPr>
            </w:pPr>
            <w:r>
              <w:rPr>
                <w:sz w:val="18"/>
              </w:rPr>
              <w:t>1</w:t>
            </w:r>
            <w:r w:rsidR="006A06E4">
              <w:rPr>
                <w:sz w:val="18"/>
              </w:rPr>
              <w:t>-</w:t>
            </w:r>
            <w:r w:rsidR="00B27EFB">
              <w:rPr>
                <w:sz w:val="18"/>
              </w:rPr>
              <w:t xml:space="preserve">12 </w:t>
            </w:r>
            <w:r>
              <w:rPr>
                <w:sz w:val="18"/>
              </w:rPr>
              <w:t>/</w:t>
            </w:r>
            <w:r w:rsidR="007A4DB8">
              <w:rPr>
                <w:sz w:val="18"/>
              </w:rPr>
              <w:t>2</w:t>
            </w:r>
            <w:r w:rsidR="00894620">
              <w:rPr>
                <w:sz w:val="18"/>
              </w:rPr>
              <w:t>5</w:t>
            </w:r>
          </w:p>
        </w:tc>
        <w:tc>
          <w:tcPr>
            <w:tcW w:w="1008" w:type="dxa"/>
          </w:tcPr>
          <w:p w:rsidR="00D32522" w14:paraId="1347BEF3" w14:textId="77777777">
            <w:pPr>
              <w:jc w:val="center"/>
              <w:rPr>
                <w:sz w:val="18"/>
              </w:rPr>
            </w:pPr>
            <w:r>
              <w:rPr>
                <w:sz w:val="18"/>
              </w:rPr>
              <w:t>N</w:t>
            </w:r>
          </w:p>
        </w:tc>
        <w:tc>
          <w:tcPr>
            <w:tcW w:w="900" w:type="dxa"/>
          </w:tcPr>
          <w:p w:rsidR="00D32522" w:rsidRPr="001F4AD9" w:rsidP="000777D3" w14:paraId="4275239A" w14:textId="5238D2A0">
            <w:pPr>
              <w:jc w:val="center"/>
              <w:rPr>
                <w:color w:val="FF0000"/>
                <w:sz w:val="18"/>
              </w:rPr>
            </w:pPr>
            <w:r>
              <w:rPr>
                <w:sz w:val="18"/>
              </w:rPr>
              <w:t>1.</w:t>
            </w:r>
            <w:r w:rsidR="0054705C">
              <w:rPr>
                <w:sz w:val="18"/>
              </w:rPr>
              <w:t>7</w:t>
            </w:r>
          </w:p>
        </w:tc>
        <w:tc>
          <w:tcPr>
            <w:tcW w:w="900" w:type="dxa"/>
          </w:tcPr>
          <w:p w:rsidR="00D32522" w:rsidRPr="00352C78" w:rsidP="004A1149" w14:paraId="22E3B50C" w14:textId="43005B05">
            <w:pPr>
              <w:jc w:val="center"/>
              <w:rPr>
                <w:sz w:val="18"/>
                <w:highlight w:val="yellow"/>
              </w:rPr>
            </w:pPr>
            <w:r>
              <w:rPr>
                <w:sz w:val="18"/>
              </w:rPr>
              <w:t xml:space="preserve">.9 </w:t>
            </w:r>
            <w:r w:rsidR="00EA7314">
              <w:rPr>
                <w:sz w:val="18"/>
              </w:rPr>
              <w:t>-</w:t>
            </w:r>
            <w:r>
              <w:rPr>
                <w:sz w:val="18"/>
              </w:rPr>
              <w:t xml:space="preserve"> </w:t>
            </w:r>
            <w:r w:rsidR="00EA7314">
              <w:rPr>
                <w:sz w:val="18"/>
              </w:rPr>
              <w:t>2.</w:t>
            </w:r>
            <w:r w:rsidR="00B27EFB">
              <w:rPr>
                <w:sz w:val="18"/>
              </w:rPr>
              <w:t>1</w:t>
            </w:r>
          </w:p>
        </w:tc>
        <w:tc>
          <w:tcPr>
            <w:tcW w:w="900" w:type="dxa"/>
            <w:gridSpan w:val="2"/>
          </w:tcPr>
          <w:p w:rsidR="00D32522" w14:paraId="14A548A1" w14:textId="77777777">
            <w:pPr>
              <w:jc w:val="center"/>
              <w:rPr>
                <w:sz w:val="18"/>
              </w:rPr>
            </w:pPr>
            <w:r>
              <w:rPr>
                <w:sz w:val="18"/>
              </w:rPr>
              <w:t>MRDLG = 4</w:t>
            </w:r>
          </w:p>
        </w:tc>
        <w:tc>
          <w:tcPr>
            <w:tcW w:w="810" w:type="dxa"/>
            <w:gridSpan w:val="2"/>
          </w:tcPr>
          <w:p w:rsidR="00D32522" w14:paraId="23E015F7" w14:textId="77777777">
            <w:pPr>
              <w:jc w:val="center"/>
              <w:rPr>
                <w:sz w:val="18"/>
              </w:rPr>
            </w:pPr>
            <w:r>
              <w:rPr>
                <w:sz w:val="18"/>
              </w:rPr>
              <w:t>MRDL = 4.0</w:t>
            </w:r>
          </w:p>
        </w:tc>
        <w:tc>
          <w:tcPr>
            <w:tcW w:w="3600" w:type="dxa"/>
          </w:tcPr>
          <w:p w:rsidR="00D32522" w14:paraId="66B77786" w14:textId="77777777">
            <w:pPr>
              <w:rPr>
                <w:sz w:val="18"/>
              </w:rPr>
            </w:pPr>
            <w:r>
              <w:rPr>
                <w:sz w:val="18"/>
              </w:rPr>
              <w:t>Water additive used to control microbes</w:t>
            </w:r>
          </w:p>
        </w:tc>
      </w:tr>
      <w:tr w14:paraId="32D037EA" w14:textId="77777777" w:rsidTr="007339A1">
        <w:tblPrEx>
          <w:tblW w:w="11070" w:type="dxa"/>
          <w:tblInd w:w="-710" w:type="dxa"/>
          <w:tblLayout w:type="fixed"/>
          <w:tblLook w:val="0000"/>
        </w:tblPrEx>
        <w:trPr>
          <w:cantSplit/>
          <w:trHeight w:val="403"/>
        </w:trPr>
        <w:tc>
          <w:tcPr>
            <w:tcW w:w="1890" w:type="dxa"/>
            <w:tcBorders>
              <w:top w:val="nil"/>
              <w:left w:val="single" w:sz="8" w:space="0" w:color="auto"/>
              <w:bottom w:val="single" w:sz="8" w:space="0" w:color="auto"/>
              <w:right w:val="single" w:sz="8" w:space="0" w:color="auto"/>
            </w:tcBorders>
            <w:vAlign w:val="center"/>
          </w:tcPr>
          <w:p w:rsidR="009441A7" w:rsidRPr="004A5CA2" w:rsidP="009441A7" w14:paraId="64DF123A" w14:textId="144E02FF">
            <w:pPr>
              <w:rPr>
                <w:sz w:val="18"/>
              </w:rPr>
            </w:pPr>
            <w:r w:rsidRPr="00CD1B1D">
              <w:rPr>
                <w:sz w:val="18"/>
                <w:szCs w:val="18"/>
              </w:rPr>
              <w:t>Haloa</w:t>
            </w:r>
            <w:r>
              <w:rPr>
                <w:sz w:val="18"/>
                <w:szCs w:val="18"/>
              </w:rPr>
              <w:t>c</w:t>
            </w:r>
            <w:r w:rsidRPr="00CD1B1D">
              <w:rPr>
                <w:sz w:val="18"/>
                <w:szCs w:val="18"/>
              </w:rPr>
              <w:t>etic</w:t>
            </w:r>
            <w:r w:rsidRPr="00CD1B1D">
              <w:rPr>
                <w:sz w:val="18"/>
                <w:szCs w:val="18"/>
              </w:rPr>
              <w:t xml:space="preserve"> Acids (five) (HAA5) (ppb)</w:t>
            </w:r>
          </w:p>
        </w:tc>
        <w:tc>
          <w:tcPr>
            <w:tcW w:w="1062" w:type="dxa"/>
            <w:tcBorders>
              <w:top w:val="nil"/>
              <w:left w:val="nil"/>
              <w:bottom w:val="single" w:sz="8" w:space="0" w:color="auto"/>
              <w:right w:val="single" w:sz="8" w:space="0" w:color="auto"/>
            </w:tcBorders>
            <w:vAlign w:val="center"/>
          </w:tcPr>
          <w:p w:rsidR="009441A7" w:rsidP="009441A7" w14:paraId="5CCB34D4" w14:textId="4E84A720">
            <w:pPr>
              <w:jc w:val="center"/>
              <w:rPr>
                <w:sz w:val="18"/>
              </w:rPr>
            </w:pPr>
            <w:r>
              <w:rPr>
                <w:sz w:val="18"/>
                <w:szCs w:val="18"/>
              </w:rPr>
              <w:t>2,6,8,11</w:t>
            </w:r>
            <w:r w:rsidR="00B27EFB">
              <w:rPr>
                <w:sz w:val="18"/>
                <w:szCs w:val="18"/>
              </w:rPr>
              <w:t xml:space="preserve"> </w:t>
            </w:r>
            <w:r w:rsidR="00B1423B">
              <w:rPr>
                <w:sz w:val="18"/>
                <w:szCs w:val="18"/>
              </w:rPr>
              <w:t>/2</w:t>
            </w:r>
            <w:r>
              <w:rPr>
                <w:sz w:val="18"/>
                <w:szCs w:val="18"/>
              </w:rPr>
              <w:t>5</w:t>
            </w:r>
          </w:p>
        </w:tc>
        <w:tc>
          <w:tcPr>
            <w:tcW w:w="1008" w:type="dxa"/>
            <w:tcBorders>
              <w:top w:val="nil"/>
              <w:left w:val="nil"/>
              <w:bottom w:val="single" w:sz="8" w:space="0" w:color="auto"/>
              <w:right w:val="single" w:sz="8" w:space="0" w:color="auto"/>
            </w:tcBorders>
            <w:vAlign w:val="center"/>
          </w:tcPr>
          <w:p w:rsidR="009441A7" w:rsidRPr="004A5CA2" w:rsidP="009441A7" w14:paraId="7AB68938" w14:textId="246B83CD">
            <w:pPr>
              <w:jc w:val="center"/>
              <w:rPr>
                <w:sz w:val="18"/>
              </w:rPr>
            </w:pPr>
            <w:r>
              <w:rPr>
                <w:sz w:val="18"/>
                <w:szCs w:val="18"/>
              </w:rPr>
              <w:t>N</w:t>
            </w:r>
          </w:p>
        </w:tc>
        <w:tc>
          <w:tcPr>
            <w:tcW w:w="900" w:type="dxa"/>
            <w:tcBorders>
              <w:top w:val="nil"/>
              <w:left w:val="nil"/>
              <w:bottom w:val="single" w:sz="8" w:space="0" w:color="auto"/>
              <w:right w:val="single" w:sz="8" w:space="0" w:color="auto"/>
            </w:tcBorders>
            <w:vAlign w:val="center"/>
          </w:tcPr>
          <w:p w:rsidR="009441A7" w:rsidRPr="007D6914" w:rsidP="009441A7" w14:paraId="47BB323D" w14:textId="7DADBD11">
            <w:pPr>
              <w:jc w:val="center"/>
              <w:rPr>
                <w:sz w:val="20"/>
              </w:rPr>
            </w:pPr>
            <w:r>
              <w:rPr>
                <w:sz w:val="20"/>
              </w:rPr>
              <w:t>9.3</w:t>
            </w:r>
          </w:p>
        </w:tc>
        <w:tc>
          <w:tcPr>
            <w:tcW w:w="900" w:type="dxa"/>
            <w:tcBorders>
              <w:top w:val="nil"/>
              <w:left w:val="nil"/>
              <w:bottom w:val="single" w:sz="8" w:space="0" w:color="auto"/>
              <w:right w:val="single" w:sz="8" w:space="0" w:color="auto"/>
            </w:tcBorders>
            <w:vAlign w:val="center"/>
          </w:tcPr>
          <w:p w:rsidR="009441A7" w:rsidRPr="007D6914" w:rsidP="009441A7" w14:paraId="7383229A" w14:textId="7CB05EF3">
            <w:pPr>
              <w:jc w:val="center"/>
              <w:rPr>
                <w:sz w:val="20"/>
              </w:rPr>
            </w:pPr>
            <w:r>
              <w:rPr>
                <w:sz w:val="20"/>
              </w:rPr>
              <w:t>2.8</w:t>
            </w:r>
            <w:r w:rsidR="00562CD3">
              <w:rPr>
                <w:sz w:val="20"/>
              </w:rPr>
              <w:t>-</w:t>
            </w:r>
            <w:r>
              <w:rPr>
                <w:sz w:val="20"/>
              </w:rPr>
              <w:t>28.0</w:t>
            </w:r>
          </w:p>
        </w:tc>
        <w:tc>
          <w:tcPr>
            <w:tcW w:w="900" w:type="dxa"/>
            <w:gridSpan w:val="2"/>
            <w:tcBorders>
              <w:top w:val="nil"/>
              <w:left w:val="nil"/>
              <w:bottom w:val="single" w:sz="8" w:space="0" w:color="auto"/>
              <w:right w:val="single" w:sz="8" w:space="0" w:color="auto"/>
            </w:tcBorders>
            <w:vAlign w:val="center"/>
          </w:tcPr>
          <w:p w:rsidR="009441A7" w:rsidRPr="007D6914" w:rsidP="009441A7" w14:paraId="08D362FD" w14:textId="4A6625FC">
            <w:pPr>
              <w:jc w:val="center"/>
              <w:rPr>
                <w:sz w:val="20"/>
              </w:rPr>
            </w:pPr>
            <w:r w:rsidRPr="007D6914">
              <w:rPr>
                <w:sz w:val="20"/>
              </w:rPr>
              <w:t>NA</w:t>
            </w:r>
          </w:p>
        </w:tc>
        <w:tc>
          <w:tcPr>
            <w:tcW w:w="810" w:type="dxa"/>
            <w:gridSpan w:val="2"/>
            <w:tcBorders>
              <w:top w:val="nil"/>
              <w:left w:val="nil"/>
              <w:bottom w:val="single" w:sz="8" w:space="0" w:color="auto"/>
              <w:right w:val="single" w:sz="8" w:space="0" w:color="auto"/>
            </w:tcBorders>
            <w:vAlign w:val="center"/>
          </w:tcPr>
          <w:p w:rsidR="009441A7" w:rsidRPr="004A5CA2" w:rsidP="007D6914" w14:paraId="30892CE6" w14:textId="4BCBFE80">
            <w:pPr>
              <w:rPr>
                <w:sz w:val="18"/>
              </w:rPr>
            </w:pPr>
            <w:r>
              <w:rPr>
                <w:sz w:val="18"/>
                <w:szCs w:val="18"/>
              </w:rPr>
              <w:t xml:space="preserve">      </w:t>
            </w:r>
            <w:r w:rsidRPr="00CD1B1D">
              <w:rPr>
                <w:sz w:val="18"/>
                <w:szCs w:val="18"/>
              </w:rPr>
              <w:t>60</w:t>
            </w:r>
          </w:p>
        </w:tc>
        <w:tc>
          <w:tcPr>
            <w:tcW w:w="3600" w:type="dxa"/>
            <w:tcBorders>
              <w:top w:val="nil"/>
              <w:left w:val="nil"/>
              <w:bottom w:val="single" w:sz="8" w:space="0" w:color="auto"/>
              <w:right w:val="single" w:sz="8" w:space="0" w:color="auto"/>
            </w:tcBorders>
            <w:vAlign w:val="center"/>
          </w:tcPr>
          <w:p w:rsidR="009441A7" w:rsidRPr="004A5CA2" w:rsidP="009441A7" w14:paraId="198C34BF" w14:textId="6BEF590D">
            <w:pPr>
              <w:rPr>
                <w:rFonts w:ascii="TimesNewRomanPSMT" w:hAnsi="TimesNewRomanPSMT" w:cs="TimesNewRomanPSMT"/>
                <w:sz w:val="18"/>
                <w:szCs w:val="18"/>
              </w:rPr>
            </w:pPr>
            <w:r w:rsidRPr="00CD1B1D">
              <w:rPr>
                <w:sz w:val="18"/>
                <w:szCs w:val="18"/>
              </w:rPr>
              <w:t>By-product of drinking water disinfection</w:t>
            </w:r>
          </w:p>
        </w:tc>
      </w:tr>
      <w:tr w14:paraId="5221EB0F" w14:textId="77777777" w:rsidTr="00EE5C25">
        <w:tblPrEx>
          <w:tblW w:w="11070" w:type="dxa"/>
          <w:tblInd w:w="-710" w:type="dxa"/>
          <w:tblLayout w:type="fixed"/>
          <w:tblLook w:val="0000"/>
        </w:tblPrEx>
        <w:trPr>
          <w:cantSplit/>
          <w:trHeight w:val="403"/>
        </w:trPr>
        <w:tc>
          <w:tcPr>
            <w:tcW w:w="1890" w:type="dxa"/>
            <w:tcBorders>
              <w:bottom w:val="single" w:sz="6" w:space="0" w:color="auto"/>
            </w:tcBorders>
          </w:tcPr>
          <w:p w:rsidR="004D249B" w:rsidRPr="004A5CA2" w:rsidP="004D249B" w14:paraId="7ADC9104" w14:textId="12822946">
            <w:pPr>
              <w:rPr>
                <w:sz w:val="18"/>
              </w:rPr>
            </w:pPr>
            <w:r w:rsidRPr="004A5CA2">
              <w:rPr>
                <w:sz w:val="18"/>
              </w:rPr>
              <w:t>Total Trihalomethanes</w:t>
            </w:r>
          </w:p>
          <w:p w:rsidR="004D249B" w:rsidRPr="004A5CA2" w:rsidP="004D249B" w14:paraId="2BEA0F3D" w14:textId="7AB43D36">
            <w:pPr>
              <w:rPr>
                <w:sz w:val="18"/>
              </w:rPr>
            </w:pPr>
            <w:r w:rsidRPr="004A5CA2">
              <w:rPr>
                <w:sz w:val="18"/>
              </w:rPr>
              <w:t>(TTHM) (ppb)</w:t>
            </w:r>
          </w:p>
        </w:tc>
        <w:tc>
          <w:tcPr>
            <w:tcW w:w="1062" w:type="dxa"/>
            <w:tcBorders>
              <w:bottom w:val="single" w:sz="6" w:space="0" w:color="auto"/>
            </w:tcBorders>
          </w:tcPr>
          <w:p w:rsidR="004D249B" w:rsidRPr="004A5CA2" w:rsidP="004D249B" w14:paraId="4D575AD2" w14:textId="520C6764">
            <w:pPr>
              <w:jc w:val="center"/>
              <w:rPr>
                <w:sz w:val="18"/>
              </w:rPr>
            </w:pPr>
            <w:r>
              <w:rPr>
                <w:sz w:val="18"/>
              </w:rPr>
              <w:t>2,6,8,11</w:t>
            </w:r>
            <w:r w:rsidR="00B27EFB">
              <w:rPr>
                <w:sz w:val="18"/>
              </w:rPr>
              <w:t xml:space="preserve"> </w:t>
            </w:r>
            <w:r w:rsidR="00365460">
              <w:rPr>
                <w:sz w:val="18"/>
              </w:rPr>
              <w:t>/2</w:t>
            </w:r>
            <w:r>
              <w:rPr>
                <w:sz w:val="18"/>
              </w:rPr>
              <w:t>5</w:t>
            </w:r>
          </w:p>
        </w:tc>
        <w:tc>
          <w:tcPr>
            <w:tcW w:w="1008" w:type="dxa"/>
            <w:tcBorders>
              <w:bottom w:val="single" w:sz="6" w:space="0" w:color="auto"/>
            </w:tcBorders>
          </w:tcPr>
          <w:p w:rsidR="004D249B" w:rsidRPr="004A5CA2" w:rsidP="004D249B" w14:paraId="2B4404F4" w14:textId="59D6781D">
            <w:pPr>
              <w:jc w:val="center"/>
              <w:rPr>
                <w:sz w:val="18"/>
              </w:rPr>
            </w:pPr>
            <w:r>
              <w:rPr>
                <w:sz w:val="18"/>
              </w:rPr>
              <w:t>N</w:t>
            </w:r>
          </w:p>
        </w:tc>
        <w:tc>
          <w:tcPr>
            <w:tcW w:w="900" w:type="dxa"/>
            <w:tcBorders>
              <w:bottom w:val="single" w:sz="6" w:space="0" w:color="auto"/>
            </w:tcBorders>
          </w:tcPr>
          <w:p w:rsidR="004D249B" w:rsidP="004D249B" w14:paraId="65088FFB" w14:textId="77777777">
            <w:pPr>
              <w:jc w:val="center"/>
              <w:rPr>
                <w:sz w:val="18"/>
              </w:rPr>
            </w:pPr>
            <w:r>
              <w:rPr>
                <w:sz w:val="18"/>
              </w:rPr>
              <w:t>2</w:t>
            </w:r>
            <w:r w:rsidR="00FB607C">
              <w:rPr>
                <w:sz w:val="18"/>
              </w:rPr>
              <w:t>6.3</w:t>
            </w:r>
          </w:p>
          <w:p w:rsidR="00FB607C" w:rsidRPr="004A5CA2" w:rsidP="004D249B" w14:paraId="6B7ED63C" w14:textId="73D9A723">
            <w:pPr>
              <w:jc w:val="center"/>
              <w:rPr>
                <w:sz w:val="18"/>
              </w:rPr>
            </w:pPr>
          </w:p>
        </w:tc>
        <w:tc>
          <w:tcPr>
            <w:tcW w:w="900" w:type="dxa"/>
            <w:tcBorders>
              <w:bottom w:val="single" w:sz="6" w:space="0" w:color="auto"/>
            </w:tcBorders>
          </w:tcPr>
          <w:p w:rsidR="004D249B" w:rsidRPr="004A5CA2" w:rsidP="004D249B" w14:paraId="7BEDB494" w14:textId="1D969189">
            <w:pPr>
              <w:jc w:val="center"/>
              <w:rPr>
                <w:sz w:val="18"/>
              </w:rPr>
            </w:pPr>
            <w:r>
              <w:rPr>
                <w:sz w:val="18"/>
              </w:rPr>
              <w:t>9.0-64.0</w:t>
            </w:r>
          </w:p>
        </w:tc>
        <w:tc>
          <w:tcPr>
            <w:tcW w:w="900" w:type="dxa"/>
            <w:gridSpan w:val="2"/>
            <w:tcBorders>
              <w:bottom w:val="single" w:sz="6" w:space="0" w:color="auto"/>
            </w:tcBorders>
          </w:tcPr>
          <w:p w:rsidR="004D249B" w:rsidRPr="004A5CA2" w:rsidP="004D249B" w14:paraId="69358A79" w14:textId="0C4C6CF7">
            <w:pPr>
              <w:jc w:val="center"/>
              <w:rPr>
                <w:sz w:val="18"/>
              </w:rPr>
            </w:pPr>
            <w:r w:rsidRPr="004A5CA2">
              <w:rPr>
                <w:sz w:val="18"/>
              </w:rPr>
              <w:t>N/A</w:t>
            </w:r>
          </w:p>
        </w:tc>
        <w:tc>
          <w:tcPr>
            <w:tcW w:w="810" w:type="dxa"/>
            <w:gridSpan w:val="2"/>
            <w:tcBorders>
              <w:bottom w:val="single" w:sz="6" w:space="0" w:color="auto"/>
            </w:tcBorders>
          </w:tcPr>
          <w:p w:rsidR="004D249B" w:rsidRPr="004A5CA2" w:rsidP="004D249B" w14:paraId="460E35C6" w14:textId="7B095DF9">
            <w:pPr>
              <w:jc w:val="center"/>
              <w:rPr>
                <w:sz w:val="18"/>
              </w:rPr>
            </w:pPr>
            <w:r>
              <w:rPr>
                <w:sz w:val="18"/>
              </w:rPr>
              <w:t xml:space="preserve">  </w:t>
            </w:r>
            <w:r w:rsidRPr="004A5CA2">
              <w:rPr>
                <w:sz w:val="18"/>
              </w:rPr>
              <w:t>80</w:t>
            </w:r>
            <w:r>
              <w:rPr>
                <w:sz w:val="18"/>
              </w:rPr>
              <w:t xml:space="preserve"> </w:t>
            </w:r>
          </w:p>
        </w:tc>
        <w:tc>
          <w:tcPr>
            <w:tcW w:w="3600" w:type="dxa"/>
            <w:tcBorders>
              <w:bottom w:val="single" w:sz="6" w:space="0" w:color="auto"/>
            </w:tcBorders>
          </w:tcPr>
          <w:p w:rsidR="004D249B" w:rsidRPr="004A5CA2" w:rsidP="004D249B" w14:paraId="2A31C366" w14:textId="491CA721">
            <w:pPr>
              <w:rPr>
                <w:sz w:val="18"/>
              </w:rPr>
            </w:pPr>
            <w:r w:rsidRPr="004A5CA2">
              <w:rPr>
                <w:rFonts w:ascii="TimesNewRomanPSMT" w:hAnsi="TimesNewRomanPSMT" w:cs="TimesNewRomanPSMT"/>
                <w:sz w:val="18"/>
                <w:szCs w:val="18"/>
              </w:rPr>
              <w:t>By-product of drinking water disinfection</w:t>
            </w:r>
          </w:p>
        </w:tc>
      </w:tr>
    </w:tbl>
    <w:p w:rsidR="001D07BD" w:rsidRPr="001D07BD" w:rsidP="00F10244" w14:paraId="1BB6516C" w14:textId="69C349CB">
      <w:pPr>
        <w:pBdr>
          <w:top w:val="single" w:sz="4" w:space="1" w:color="auto"/>
          <w:left w:val="single" w:sz="4" w:space="0" w:color="auto"/>
          <w:bottom w:val="single" w:sz="4" w:space="1" w:color="auto"/>
          <w:right w:val="single" w:sz="4" w:space="4" w:color="auto"/>
        </w:pBd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ind w:left="-810" w:right="-702"/>
        <w:rPr>
          <w:sz w:val="20"/>
        </w:rPr>
      </w:pPr>
      <w:r>
        <w:rPr>
          <w:sz w:val="20"/>
        </w:rPr>
        <w:t xml:space="preserve">  </w:t>
      </w:r>
      <w:bookmarkStart w:id="0" w:name="MCLG_or_MRDLG"/>
      <w:bookmarkEnd w:id="0"/>
      <w:r>
        <w:rPr>
          <w:sz w:val="20"/>
        </w:rPr>
        <w:t xml:space="preserve"> </w:t>
      </w:r>
      <w:r w:rsidR="00F15669">
        <w:rPr>
          <w:sz w:val="20"/>
        </w:rPr>
        <w:t xml:space="preserve"> </w:t>
      </w:r>
      <w:r w:rsidRPr="001D07BD">
        <w:rPr>
          <w:b/>
          <w:bCs/>
          <w:sz w:val="28"/>
          <w:szCs w:val="28"/>
        </w:rPr>
        <w:t>Lead and Copper (Tap Water)</w:t>
      </w:r>
    </w:p>
    <w:tbl>
      <w:tblPr>
        <w:tblW w:w="11146" w:type="dxa"/>
        <w:tblInd w:w="-728" w:type="dxa"/>
        <w:tblLayout w:type="fixed"/>
        <w:tblCellMar>
          <w:left w:w="0" w:type="dxa"/>
          <w:right w:w="0" w:type="dxa"/>
        </w:tblCellMar>
        <w:tblLook w:val="0000"/>
      </w:tblPr>
      <w:tblGrid>
        <w:gridCol w:w="2907"/>
        <w:gridCol w:w="1188"/>
        <w:gridCol w:w="932"/>
        <w:gridCol w:w="1093"/>
        <w:gridCol w:w="1080"/>
        <w:gridCol w:w="627"/>
        <w:gridCol w:w="723"/>
        <w:gridCol w:w="2596"/>
      </w:tblGrid>
      <w:tr w14:paraId="75F849F0" w14:textId="77777777" w:rsidTr="004D0315">
        <w:tblPrEx>
          <w:tblW w:w="11146" w:type="dxa"/>
          <w:tblInd w:w="-728" w:type="dxa"/>
          <w:tblLayout w:type="fixed"/>
          <w:tblLook w:val="0000"/>
        </w:tblPrEx>
        <w:trPr>
          <w:trHeight w:val="534"/>
        </w:trPr>
        <w:tc>
          <w:tcPr>
            <w:tcW w:w="2907" w:type="dxa"/>
            <w:tcBorders>
              <w:top w:val="single" w:sz="6" w:space="0" w:color="000000"/>
              <w:left w:val="single" w:sz="6" w:space="0" w:color="000000"/>
              <w:bottom w:val="single" w:sz="6" w:space="0" w:color="000000"/>
              <w:right w:val="single" w:sz="6" w:space="0" w:color="000000"/>
            </w:tcBorders>
          </w:tcPr>
          <w:p w:rsidR="001D07BD" w:rsidRPr="001D07BD" w:rsidP="001D07BD" w14:paraId="3C5E6836" w14:textId="77777777">
            <w:pPr>
              <w:kinsoku w:val="0"/>
              <w:overflowPunct w:val="0"/>
              <w:autoSpaceDE w:val="0"/>
              <w:autoSpaceDN w:val="0"/>
              <w:adjustRightInd w:val="0"/>
              <w:spacing w:before="76"/>
              <w:rPr>
                <w:b/>
                <w:bCs/>
                <w:sz w:val="16"/>
                <w:szCs w:val="16"/>
              </w:rPr>
            </w:pPr>
          </w:p>
          <w:p w:rsidR="001D07BD" w:rsidRPr="001D07BD" w:rsidP="001D07BD" w14:paraId="0CD0C081" w14:textId="77777777">
            <w:pPr>
              <w:kinsoku w:val="0"/>
              <w:overflowPunct w:val="0"/>
              <w:autoSpaceDE w:val="0"/>
              <w:autoSpaceDN w:val="0"/>
              <w:adjustRightInd w:val="0"/>
              <w:spacing w:before="1"/>
              <w:ind w:left="98"/>
              <w:rPr>
                <w:b/>
                <w:bCs/>
                <w:spacing w:val="-2"/>
                <w:sz w:val="16"/>
                <w:szCs w:val="16"/>
              </w:rPr>
            </w:pPr>
            <w:r w:rsidRPr="001D07BD">
              <w:rPr>
                <w:b/>
                <w:bCs/>
                <w:sz w:val="16"/>
                <w:szCs w:val="16"/>
              </w:rPr>
              <w:t>Contaminant</w:t>
            </w:r>
            <w:r w:rsidRPr="001D07BD">
              <w:rPr>
                <w:b/>
                <w:bCs/>
                <w:spacing w:val="-10"/>
                <w:sz w:val="16"/>
                <w:szCs w:val="16"/>
              </w:rPr>
              <w:t xml:space="preserve"> </w:t>
            </w:r>
            <w:r w:rsidRPr="001D07BD">
              <w:rPr>
                <w:b/>
                <w:bCs/>
                <w:sz w:val="16"/>
                <w:szCs w:val="16"/>
              </w:rPr>
              <w:t>and</w:t>
            </w:r>
            <w:r w:rsidRPr="001D07BD">
              <w:rPr>
                <w:b/>
                <w:bCs/>
                <w:spacing w:val="-10"/>
                <w:sz w:val="16"/>
                <w:szCs w:val="16"/>
              </w:rPr>
              <w:t xml:space="preserve"> </w:t>
            </w:r>
            <w:r w:rsidRPr="001D07BD">
              <w:rPr>
                <w:b/>
                <w:bCs/>
                <w:sz w:val="16"/>
                <w:szCs w:val="16"/>
              </w:rPr>
              <w:t>Unit</w:t>
            </w:r>
            <w:r w:rsidRPr="001D07BD">
              <w:rPr>
                <w:b/>
                <w:bCs/>
                <w:spacing w:val="-10"/>
                <w:sz w:val="16"/>
                <w:szCs w:val="16"/>
              </w:rPr>
              <w:t xml:space="preserve"> </w:t>
            </w:r>
            <w:r w:rsidRPr="001D07BD">
              <w:rPr>
                <w:b/>
                <w:bCs/>
                <w:sz w:val="16"/>
                <w:szCs w:val="16"/>
              </w:rPr>
              <w:t>of</w:t>
            </w:r>
            <w:r w:rsidRPr="001D07BD">
              <w:rPr>
                <w:b/>
                <w:bCs/>
                <w:spacing w:val="40"/>
                <w:sz w:val="16"/>
                <w:szCs w:val="16"/>
              </w:rPr>
              <w:t xml:space="preserve"> </w:t>
            </w:r>
            <w:r w:rsidRPr="001D07BD">
              <w:rPr>
                <w:b/>
                <w:bCs/>
                <w:spacing w:val="-2"/>
                <w:sz w:val="16"/>
                <w:szCs w:val="16"/>
              </w:rPr>
              <w:t>Measurement</w:t>
            </w:r>
          </w:p>
        </w:tc>
        <w:tc>
          <w:tcPr>
            <w:tcW w:w="1188" w:type="dxa"/>
            <w:tcBorders>
              <w:top w:val="single" w:sz="6" w:space="0" w:color="000000"/>
              <w:left w:val="single" w:sz="6" w:space="0" w:color="000000"/>
              <w:bottom w:val="single" w:sz="6" w:space="0" w:color="000000"/>
              <w:right w:val="single" w:sz="6" w:space="0" w:color="000000"/>
            </w:tcBorders>
          </w:tcPr>
          <w:p w:rsidR="001D07BD" w:rsidRPr="001D07BD" w:rsidP="004D0315" w14:paraId="3F75C305" w14:textId="77777777">
            <w:pPr>
              <w:kinsoku w:val="0"/>
              <w:overflowPunct w:val="0"/>
              <w:autoSpaceDE w:val="0"/>
              <w:autoSpaceDN w:val="0"/>
              <w:adjustRightInd w:val="0"/>
              <w:spacing w:before="169"/>
              <w:ind w:left="240" w:right="306" w:firstLine="33"/>
              <w:rPr>
                <w:b/>
                <w:bCs/>
                <w:spacing w:val="-2"/>
                <w:sz w:val="16"/>
                <w:szCs w:val="16"/>
              </w:rPr>
            </w:pPr>
            <w:r w:rsidRPr="001D07BD">
              <w:rPr>
                <w:b/>
                <w:bCs/>
                <w:sz w:val="16"/>
                <w:szCs w:val="16"/>
              </w:rPr>
              <w:t>Dates</w:t>
            </w:r>
            <w:r w:rsidRPr="001D07BD">
              <w:rPr>
                <w:b/>
                <w:bCs/>
                <w:spacing w:val="-6"/>
                <w:sz w:val="16"/>
                <w:szCs w:val="16"/>
              </w:rPr>
              <w:t xml:space="preserve"> </w:t>
            </w:r>
            <w:r w:rsidRPr="001D07BD">
              <w:rPr>
                <w:b/>
                <w:bCs/>
                <w:sz w:val="16"/>
                <w:szCs w:val="16"/>
              </w:rPr>
              <w:t>of</w:t>
            </w:r>
            <w:r w:rsidRPr="001D07BD">
              <w:rPr>
                <w:b/>
                <w:bCs/>
                <w:spacing w:val="40"/>
                <w:sz w:val="16"/>
                <w:szCs w:val="16"/>
              </w:rPr>
              <w:t xml:space="preserve"> </w:t>
            </w:r>
            <w:r w:rsidRPr="001D07BD">
              <w:rPr>
                <w:b/>
                <w:bCs/>
                <w:spacing w:val="-2"/>
                <w:sz w:val="16"/>
                <w:szCs w:val="16"/>
              </w:rPr>
              <w:t>sampling</w:t>
            </w:r>
            <w:r w:rsidRPr="001D07BD">
              <w:rPr>
                <w:b/>
                <w:bCs/>
                <w:spacing w:val="40"/>
                <w:sz w:val="16"/>
                <w:szCs w:val="16"/>
              </w:rPr>
              <w:t xml:space="preserve"> </w:t>
            </w:r>
            <w:r w:rsidRPr="001D07BD">
              <w:rPr>
                <w:b/>
                <w:bCs/>
                <w:spacing w:val="-2"/>
                <w:sz w:val="16"/>
                <w:szCs w:val="16"/>
              </w:rPr>
              <w:t>(mo./yr.)</w:t>
            </w:r>
          </w:p>
        </w:tc>
        <w:tc>
          <w:tcPr>
            <w:tcW w:w="932" w:type="dxa"/>
            <w:tcBorders>
              <w:top w:val="single" w:sz="6" w:space="0" w:color="000000"/>
              <w:left w:val="single" w:sz="6" w:space="0" w:color="000000"/>
              <w:bottom w:val="single" w:sz="6" w:space="0" w:color="000000"/>
              <w:right w:val="single" w:sz="6" w:space="0" w:color="000000"/>
            </w:tcBorders>
          </w:tcPr>
          <w:p w:rsidR="001D07BD" w:rsidRPr="001D07BD" w:rsidP="001D07BD" w14:paraId="23C76C76" w14:textId="77777777">
            <w:pPr>
              <w:kinsoku w:val="0"/>
              <w:overflowPunct w:val="0"/>
              <w:autoSpaceDE w:val="0"/>
              <w:autoSpaceDN w:val="0"/>
              <w:adjustRightInd w:val="0"/>
              <w:spacing w:before="169"/>
              <w:ind w:left="75" w:right="65"/>
              <w:jc w:val="center"/>
              <w:rPr>
                <w:b/>
                <w:bCs/>
                <w:spacing w:val="-6"/>
                <w:sz w:val="16"/>
                <w:szCs w:val="16"/>
              </w:rPr>
            </w:pPr>
            <w:r w:rsidRPr="001D07BD">
              <w:rPr>
                <w:b/>
                <w:bCs/>
                <w:spacing w:val="-6"/>
                <w:sz w:val="16"/>
                <w:szCs w:val="16"/>
              </w:rPr>
              <w:t>AL</w:t>
            </w:r>
          </w:p>
          <w:p w:rsidR="001D07BD" w:rsidRPr="001D07BD" w:rsidP="001D07BD" w14:paraId="3498B5F2" w14:textId="77777777">
            <w:pPr>
              <w:kinsoku w:val="0"/>
              <w:overflowPunct w:val="0"/>
              <w:autoSpaceDE w:val="0"/>
              <w:autoSpaceDN w:val="0"/>
              <w:adjustRightInd w:val="0"/>
              <w:spacing w:before="1"/>
              <w:ind w:left="75" w:right="62"/>
              <w:jc w:val="center"/>
              <w:rPr>
                <w:b/>
                <w:bCs/>
                <w:spacing w:val="-4"/>
                <w:sz w:val="16"/>
                <w:szCs w:val="16"/>
              </w:rPr>
            </w:pPr>
            <w:r w:rsidRPr="001D07BD">
              <w:rPr>
                <w:b/>
                <w:bCs/>
                <w:spacing w:val="-2"/>
                <w:sz w:val="16"/>
                <w:szCs w:val="16"/>
              </w:rPr>
              <w:t>Violation</w:t>
            </w:r>
            <w:r w:rsidRPr="001D07BD">
              <w:rPr>
                <w:b/>
                <w:bCs/>
                <w:spacing w:val="40"/>
                <w:sz w:val="16"/>
                <w:szCs w:val="16"/>
              </w:rPr>
              <w:t xml:space="preserve"> </w:t>
            </w:r>
            <w:r w:rsidRPr="001D07BD">
              <w:rPr>
                <w:b/>
                <w:bCs/>
                <w:spacing w:val="-4"/>
                <w:sz w:val="16"/>
                <w:szCs w:val="16"/>
              </w:rPr>
              <w:t>Y/N</w:t>
            </w:r>
          </w:p>
        </w:tc>
        <w:tc>
          <w:tcPr>
            <w:tcW w:w="1093" w:type="dxa"/>
            <w:tcBorders>
              <w:top w:val="single" w:sz="6" w:space="0" w:color="000000"/>
              <w:left w:val="single" w:sz="6" w:space="0" w:color="000000"/>
              <w:bottom w:val="single" w:sz="6" w:space="0" w:color="000000"/>
              <w:right w:val="single" w:sz="6" w:space="0" w:color="000000"/>
            </w:tcBorders>
          </w:tcPr>
          <w:p w:rsidR="001D07BD" w:rsidRPr="001D07BD" w:rsidP="001D07BD" w14:paraId="6188DEE7" w14:textId="77777777">
            <w:pPr>
              <w:kinsoku w:val="0"/>
              <w:overflowPunct w:val="0"/>
              <w:autoSpaceDE w:val="0"/>
              <w:autoSpaceDN w:val="0"/>
              <w:adjustRightInd w:val="0"/>
              <w:spacing w:before="169"/>
              <w:ind w:left="196" w:right="180" w:firstLine="3"/>
              <w:jc w:val="center"/>
              <w:rPr>
                <w:b/>
                <w:bCs/>
                <w:spacing w:val="-2"/>
                <w:sz w:val="16"/>
                <w:szCs w:val="16"/>
              </w:rPr>
            </w:pPr>
            <w:r w:rsidRPr="001D07BD">
              <w:rPr>
                <w:b/>
                <w:bCs/>
                <w:spacing w:val="-4"/>
                <w:sz w:val="16"/>
                <w:szCs w:val="16"/>
              </w:rPr>
              <w:t>90th</w:t>
            </w:r>
            <w:r w:rsidRPr="001D07BD">
              <w:rPr>
                <w:b/>
                <w:bCs/>
                <w:spacing w:val="40"/>
                <w:sz w:val="16"/>
                <w:szCs w:val="16"/>
              </w:rPr>
              <w:t xml:space="preserve"> </w:t>
            </w:r>
            <w:r w:rsidRPr="001D07BD">
              <w:rPr>
                <w:b/>
                <w:bCs/>
                <w:spacing w:val="-2"/>
                <w:sz w:val="16"/>
                <w:szCs w:val="16"/>
              </w:rPr>
              <w:t>Percentile</w:t>
            </w:r>
            <w:r w:rsidRPr="001D07BD">
              <w:rPr>
                <w:b/>
                <w:bCs/>
                <w:spacing w:val="40"/>
                <w:sz w:val="16"/>
                <w:szCs w:val="16"/>
              </w:rPr>
              <w:t xml:space="preserve"> </w:t>
            </w:r>
            <w:r w:rsidRPr="001D07BD">
              <w:rPr>
                <w:b/>
                <w:bCs/>
                <w:spacing w:val="-2"/>
                <w:sz w:val="16"/>
                <w:szCs w:val="16"/>
              </w:rPr>
              <w:t>Result</w:t>
            </w:r>
          </w:p>
        </w:tc>
        <w:tc>
          <w:tcPr>
            <w:tcW w:w="1080" w:type="dxa"/>
            <w:tcBorders>
              <w:top w:val="single" w:sz="6" w:space="0" w:color="000000"/>
              <w:left w:val="single" w:sz="6" w:space="0" w:color="000000"/>
              <w:bottom w:val="single" w:sz="6" w:space="0" w:color="000000"/>
              <w:right w:val="single" w:sz="6" w:space="0" w:color="000000"/>
            </w:tcBorders>
          </w:tcPr>
          <w:p w:rsidR="001D07BD" w:rsidRPr="001D07BD" w:rsidP="004D0315" w14:paraId="5ADC2386" w14:textId="77777777">
            <w:pPr>
              <w:kinsoku w:val="0"/>
              <w:overflowPunct w:val="0"/>
              <w:autoSpaceDE w:val="0"/>
              <w:autoSpaceDN w:val="0"/>
              <w:adjustRightInd w:val="0"/>
              <w:ind w:left="206" w:right="188" w:firstLine="1"/>
              <w:rPr>
                <w:b/>
                <w:bCs/>
                <w:spacing w:val="-2"/>
                <w:sz w:val="16"/>
                <w:szCs w:val="16"/>
              </w:rPr>
            </w:pPr>
            <w:bookmarkStart w:id="1" w:name="N/A"/>
            <w:bookmarkEnd w:id="1"/>
            <w:r w:rsidRPr="001D07BD">
              <w:rPr>
                <w:b/>
                <w:bCs/>
                <w:sz w:val="16"/>
                <w:szCs w:val="16"/>
              </w:rPr>
              <w:t>No.</w:t>
            </w:r>
            <w:r w:rsidRPr="001D07BD">
              <w:rPr>
                <w:b/>
                <w:bCs/>
                <w:spacing w:val="-3"/>
                <w:sz w:val="16"/>
                <w:szCs w:val="16"/>
              </w:rPr>
              <w:t xml:space="preserve"> </w:t>
            </w:r>
            <w:r w:rsidRPr="001D07BD">
              <w:rPr>
                <w:b/>
                <w:bCs/>
                <w:sz w:val="16"/>
                <w:szCs w:val="16"/>
              </w:rPr>
              <w:t>of</w:t>
            </w:r>
            <w:r w:rsidRPr="001D07BD">
              <w:rPr>
                <w:b/>
                <w:bCs/>
                <w:spacing w:val="40"/>
                <w:sz w:val="16"/>
                <w:szCs w:val="16"/>
              </w:rPr>
              <w:t xml:space="preserve"> </w:t>
            </w:r>
            <w:r w:rsidRPr="001D07BD">
              <w:rPr>
                <w:b/>
                <w:bCs/>
                <w:spacing w:val="-2"/>
                <w:sz w:val="16"/>
                <w:szCs w:val="16"/>
              </w:rPr>
              <w:t>sampling</w:t>
            </w:r>
            <w:r w:rsidRPr="001D07BD">
              <w:rPr>
                <w:b/>
                <w:bCs/>
                <w:spacing w:val="40"/>
                <w:sz w:val="16"/>
                <w:szCs w:val="16"/>
              </w:rPr>
              <w:t xml:space="preserve"> </w:t>
            </w:r>
            <w:r w:rsidRPr="001D07BD">
              <w:rPr>
                <w:b/>
                <w:bCs/>
                <w:spacing w:val="-2"/>
                <w:sz w:val="16"/>
                <w:szCs w:val="16"/>
              </w:rPr>
              <w:t>sites</w:t>
            </w:r>
            <w:r w:rsidRPr="001D07BD">
              <w:rPr>
                <w:b/>
                <w:bCs/>
                <w:spacing w:val="40"/>
                <w:sz w:val="16"/>
                <w:szCs w:val="16"/>
              </w:rPr>
              <w:t xml:space="preserve"> </w:t>
            </w:r>
            <w:r w:rsidRPr="001D07BD">
              <w:rPr>
                <w:b/>
                <w:bCs/>
                <w:spacing w:val="-2"/>
                <w:sz w:val="16"/>
                <w:szCs w:val="16"/>
              </w:rPr>
              <w:t>exceeding</w:t>
            </w:r>
          </w:p>
          <w:p w:rsidR="001D07BD" w:rsidRPr="001D07BD" w:rsidP="001D07BD" w14:paraId="4A4BC331" w14:textId="77777777">
            <w:pPr>
              <w:kinsoku w:val="0"/>
              <w:overflowPunct w:val="0"/>
              <w:autoSpaceDE w:val="0"/>
              <w:autoSpaceDN w:val="0"/>
              <w:adjustRightInd w:val="0"/>
              <w:spacing w:before="1" w:line="163" w:lineRule="exact"/>
              <w:ind w:left="19" w:right="4"/>
              <w:jc w:val="center"/>
              <w:rPr>
                <w:b/>
                <w:bCs/>
                <w:sz w:val="16"/>
                <w:szCs w:val="16"/>
              </w:rPr>
            </w:pPr>
            <w:r w:rsidRPr="001D07BD">
              <w:rPr>
                <w:b/>
                <w:bCs/>
                <w:sz w:val="16"/>
                <w:szCs w:val="16"/>
              </w:rPr>
              <w:t>the AL</w:t>
            </w:r>
          </w:p>
        </w:tc>
        <w:tc>
          <w:tcPr>
            <w:tcW w:w="627" w:type="dxa"/>
            <w:tcBorders>
              <w:top w:val="single" w:sz="6" w:space="0" w:color="000000"/>
              <w:left w:val="single" w:sz="6" w:space="0" w:color="000000"/>
              <w:bottom w:val="single" w:sz="6" w:space="0" w:color="000000"/>
              <w:right w:val="single" w:sz="6" w:space="0" w:color="000000"/>
            </w:tcBorders>
          </w:tcPr>
          <w:p w:rsidR="001D07BD" w:rsidRPr="001D07BD" w:rsidP="001D07BD" w14:paraId="578BFDC6" w14:textId="77777777">
            <w:pPr>
              <w:kinsoku w:val="0"/>
              <w:overflowPunct w:val="0"/>
              <w:autoSpaceDE w:val="0"/>
              <w:autoSpaceDN w:val="0"/>
              <w:adjustRightInd w:val="0"/>
              <w:spacing w:before="170"/>
              <w:rPr>
                <w:b/>
                <w:bCs/>
                <w:sz w:val="16"/>
                <w:szCs w:val="16"/>
              </w:rPr>
            </w:pPr>
          </w:p>
          <w:p w:rsidR="001D07BD" w:rsidRPr="001D07BD" w:rsidP="001D07BD" w14:paraId="30938001" w14:textId="77777777">
            <w:pPr>
              <w:kinsoku w:val="0"/>
              <w:overflowPunct w:val="0"/>
              <w:autoSpaceDE w:val="0"/>
              <w:autoSpaceDN w:val="0"/>
              <w:adjustRightInd w:val="0"/>
              <w:ind w:left="16" w:right="2"/>
              <w:jc w:val="center"/>
              <w:rPr>
                <w:b/>
                <w:bCs/>
                <w:spacing w:val="-4"/>
                <w:sz w:val="16"/>
                <w:szCs w:val="16"/>
              </w:rPr>
            </w:pPr>
            <w:r w:rsidRPr="001D07BD">
              <w:rPr>
                <w:b/>
                <w:bCs/>
                <w:spacing w:val="-4"/>
                <w:sz w:val="16"/>
                <w:szCs w:val="16"/>
              </w:rPr>
              <w:t>MCLG</w:t>
            </w:r>
          </w:p>
        </w:tc>
        <w:tc>
          <w:tcPr>
            <w:tcW w:w="723" w:type="dxa"/>
            <w:tcBorders>
              <w:top w:val="single" w:sz="6" w:space="0" w:color="000000"/>
              <w:left w:val="single" w:sz="6" w:space="0" w:color="000000"/>
              <w:bottom w:val="single" w:sz="6" w:space="0" w:color="000000"/>
              <w:right w:val="single" w:sz="6" w:space="0" w:color="000000"/>
            </w:tcBorders>
          </w:tcPr>
          <w:p w:rsidR="001D07BD" w:rsidRPr="001D07BD" w:rsidP="001D07BD" w14:paraId="25A26F7F" w14:textId="77777777">
            <w:pPr>
              <w:kinsoku w:val="0"/>
              <w:overflowPunct w:val="0"/>
              <w:autoSpaceDE w:val="0"/>
              <w:autoSpaceDN w:val="0"/>
              <w:adjustRightInd w:val="0"/>
              <w:spacing w:before="169"/>
              <w:ind w:left="15" w:right="7"/>
              <w:jc w:val="center"/>
              <w:rPr>
                <w:b/>
                <w:bCs/>
                <w:spacing w:val="-6"/>
                <w:sz w:val="16"/>
                <w:szCs w:val="16"/>
              </w:rPr>
            </w:pPr>
            <w:r w:rsidRPr="001D07BD">
              <w:rPr>
                <w:b/>
                <w:bCs/>
                <w:spacing w:val="-6"/>
                <w:sz w:val="16"/>
                <w:szCs w:val="16"/>
              </w:rPr>
              <w:t>AL</w:t>
            </w:r>
          </w:p>
          <w:p w:rsidR="001D07BD" w:rsidRPr="001D07BD" w:rsidP="001D07BD" w14:paraId="639C1966" w14:textId="77777777">
            <w:pPr>
              <w:kinsoku w:val="0"/>
              <w:overflowPunct w:val="0"/>
              <w:autoSpaceDE w:val="0"/>
              <w:autoSpaceDN w:val="0"/>
              <w:adjustRightInd w:val="0"/>
              <w:spacing w:before="1"/>
              <w:ind w:left="15"/>
              <w:jc w:val="center"/>
              <w:rPr>
                <w:b/>
                <w:bCs/>
                <w:spacing w:val="-2"/>
                <w:sz w:val="16"/>
                <w:szCs w:val="16"/>
              </w:rPr>
            </w:pPr>
            <w:r w:rsidRPr="001D07BD">
              <w:rPr>
                <w:b/>
                <w:bCs/>
                <w:spacing w:val="-2"/>
                <w:sz w:val="16"/>
                <w:szCs w:val="16"/>
              </w:rPr>
              <w:t>(Action</w:t>
            </w:r>
            <w:r w:rsidRPr="001D07BD">
              <w:rPr>
                <w:b/>
                <w:bCs/>
                <w:spacing w:val="40"/>
                <w:sz w:val="16"/>
                <w:szCs w:val="16"/>
              </w:rPr>
              <w:t xml:space="preserve"> </w:t>
            </w:r>
            <w:r w:rsidRPr="001D07BD">
              <w:rPr>
                <w:b/>
                <w:bCs/>
                <w:spacing w:val="-2"/>
                <w:sz w:val="16"/>
                <w:szCs w:val="16"/>
              </w:rPr>
              <w:t>Level)</w:t>
            </w:r>
          </w:p>
        </w:tc>
        <w:tc>
          <w:tcPr>
            <w:tcW w:w="2596" w:type="dxa"/>
            <w:tcBorders>
              <w:top w:val="single" w:sz="6" w:space="0" w:color="000000"/>
              <w:left w:val="single" w:sz="6" w:space="0" w:color="000000"/>
              <w:bottom w:val="single" w:sz="6" w:space="0" w:color="000000"/>
              <w:right w:val="single" w:sz="6" w:space="0" w:color="000000"/>
            </w:tcBorders>
          </w:tcPr>
          <w:p w:rsidR="001D07BD" w:rsidRPr="001D07BD" w:rsidP="001D07BD" w14:paraId="76875C15" w14:textId="77777777">
            <w:pPr>
              <w:kinsoku w:val="0"/>
              <w:overflowPunct w:val="0"/>
              <w:autoSpaceDE w:val="0"/>
              <w:autoSpaceDN w:val="0"/>
              <w:adjustRightInd w:val="0"/>
              <w:spacing w:before="170"/>
              <w:rPr>
                <w:b/>
                <w:bCs/>
                <w:sz w:val="16"/>
                <w:szCs w:val="16"/>
              </w:rPr>
            </w:pPr>
          </w:p>
          <w:p w:rsidR="001D07BD" w:rsidRPr="001D07BD" w:rsidP="001D07BD" w14:paraId="41E47F66" w14:textId="77777777">
            <w:pPr>
              <w:kinsoku w:val="0"/>
              <w:overflowPunct w:val="0"/>
              <w:autoSpaceDE w:val="0"/>
              <w:autoSpaceDN w:val="0"/>
              <w:adjustRightInd w:val="0"/>
              <w:ind w:left="258"/>
              <w:rPr>
                <w:b/>
                <w:bCs/>
                <w:sz w:val="16"/>
                <w:szCs w:val="16"/>
              </w:rPr>
            </w:pPr>
            <w:r w:rsidRPr="001D07BD">
              <w:rPr>
                <w:b/>
                <w:bCs/>
                <w:sz w:val="16"/>
                <w:szCs w:val="16"/>
              </w:rPr>
              <w:t>Likely Source of Contamination</w:t>
            </w:r>
          </w:p>
        </w:tc>
      </w:tr>
      <w:tr w14:paraId="2BCC8F2A" w14:textId="77777777" w:rsidTr="004D0315">
        <w:tblPrEx>
          <w:tblW w:w="11146" w:type="dxa"/>
          <w:tblInd w:w="-728" w:type="dxa"/>
          <w:tblLayout w:type="fixed"/>
          <w:tblLook w:val="0000"/>
        </w:tblPrEx>
        <w:trPr>
          <w:trHeight w:val="414"/>
        </w:trPr>
        <w:tc>
          <w:tcPr>
            <w:tcW w:w="2907" w:type="dxa"/>
            <w:tcBorders>
              <w:top w:val="single" w:sz="6" w:space="0" w:color="000000"/>
              <w:left w:val="single" w:sz="6" w:space="0" w:color="000000"/>
              <w:bottom w:val="single" w:sz="6" w:space="0" w:color="000000"/>
              <w:right w:val="single" w:sz="6" w:space="0" w:color="000000"/>
            </w:tcBorders>
          </w:tcPr>
          <w:p w:rsidR="001D07BD" w:rsidRPr="001D07BD" w:rsidP="001D07BD" w14:paraId="51396CE1" w14:textId="77777777">
            <w:pPr>
              <w:kinsoku w:val="0"/>
              <w:overflowPunct w:val="0"/>
              <w:autoSpaceDE w:val="0"/>
              <w:autoSpaceDN w:val="0"/>
              <w:adjustRightInd w:val="0"/>
              <w:spacing w:before="103"/>
              <w:ind w:left="98"/>
              <w:rPr>
                <w:sz w:val="18"/>
                <w:szCs w:val="18"/>
              </w:rPr>
            </w:pPr>
            <w:r w:rsidRPr="001D07BD">
              <w:rPr>
                <w:sz w:val="18"/>
                <w:szCs w:val="18"/>
              </w:rPr>
              <w:t>Copper (tap water) (ppm)</w:t>
            </w:r>
          </w:p>
        </w:tc>
        <w:tc>
          <w:tcPr>
            <w:tcW w:w="1188" w:type="dxa"/>
            <w:tcBorders>
              <w:top w:val="single" w:sz="6" w:space="0" w:color="000000"/>
              <w:left w:val="single" w:sz="6" w:space="0" w:color="000000"/>
              <w:bottom w:val="single" w:sz="6" w:space="0" w:color="000000"/>
              <w:right w:val="single" w:sz="6" w:space="0" w:color="000000"/>
            </w:tcBorders>
          </w:tcPr>
          <w:p w:rsidR="001D07BD" w:rsidRPr="001D07BD" w:rsidP="001D07BD" w14:paraId="2312D4C6" w14:textId="403C2199">
            <w:pPr>
              <w:kinsoku w:val="0"/>
              <w:overflowPunct w:val="0"/>
              <w:autoSpaceDE w:val="0"/>
              <w:autoSpaceDN w:val="0"/>
              <w:adjustRightInd w:val="0"/>
              <w:spacing w:before="103"/>
              <w:ind w:left="12"/>
              <w:jc w:val="center"/>
              <w:rPr>
                <w:spacing w:val="-2"/>
                <w:sz w:val="18"/>
                <w:szCs w:val="18"/>
              </w:rPr>
            </w:pPr>
            <w:r>
              <w:rPr>
                <w:spacing w:val="-2"/>
                <w:sz w:val="18"/>
                <w:szCs w:val="18"/>
              </w:rPr>
              <w:t>6/23</w:t>
            </w:r>
          </w:p>
        </w:tc>
        <w:tc>
          <w:tcPr>
            <w:tcW w:w="932" w:type="dxa"/>
            <w:tcBorders>
              <w:top w:val="single" w:sz="6" w:space="0" w:color="000000"/>
              <w:left w:val="single" w:sz="6" w:space="0" w:color="000000"/>
              <w:bottom w:val="single" w:sz="6" w:space="0" w:color="000000"/>
              <w:right w:val="single" w:sz="6" w:space="0" w:color="000000"/>
            </w:tcBorders>
          </w:tcPr>
          <w:p w:rsidR="001D07BD" w:rsidRPr="001D07BD" w:rsidP="001D07BD" w14:paraId="24796C06" w14:textId="77777777">
            <w:pPr>
              <w:kinsoku w:val="0"/>
              <w:overflowPunct w:val="0"/>
              <w:autoSpaceDE w:val="0"/>
              <w:autoSpaceDN w:val="0"/>
              <w:adjustRightInd w:val="0"/>
              <w:spacing w:before="103"/>
              <w:ind w:left="75" w:right="65"/>
              <w:jc w:val="center"/>
              <w:rPr>
                <w:spacing w:val="-10"/>
                <w:sz w:val="18"/>
                <w:szCs w:val="18"/>
              </w:rPr>
            </w:pPr>
            <w:r w:rsidRPr="001D07BD">
              <w:rPr>
                <w:spacing w:val="-10"/>
                <w:sz w:val="18"/>
                <w:szCs w:val="18"/>
              </w:rPr>
              <w:t>N</w:t>
            </w:r>
          </w:p>
        </w:tc>
        <w:tc>
          <w:tcPr>
            <w:tcW w:w="1093" w:type="dxa"/>
            <w:tcBorders>
              <w:top w:val="single" w:sz="6" w:space="0" w:color="000000"/>
              <w:left w:val="single" w:sz="6" w:space="0" w:color="000000"/>
              <w:bottom w:val="single" w:sz="6" w:space="0" w:color="000000"/>
              <w:right w:val="single" w:sz="6" w:space="0" w:color="000000"/>
            </w:tcBorders>
          </w:tcPr>
          <w:p w:rsidR="001D07BD" w:rsidRPr="001D07BD" w:rsidP="001D07BD" w14:paraId="6131EF94" w14:textId="5F6C7AB0">
            <w:pPr>
              <w:kinsoku w:val="0"/>
              <w:overflowPunct w:val="0"/>
              <w:autoSpaceDE w:val="0"/>
              <w:autoSpaceDN w:val="0"/>
              <w:adjustRightInd w:val="0"/>
              <w:spacing w:before="103"/>
              <w:ind w:left="19"/>
              <w:jc w:val="center"/>
              <w:rPr>
                <w:spacing w:val="-2"/>
                <w:sz w:val="18"/>
                <w:szCs w:val="18"/>
              </w:rPr>
            </w:pPr>
            <w:r>
              <w:rPr>
                <w:spacing w:val="-2"/>
                <w:sz w:val="18"/>
                <w:szCs w:val="18"/>
              </w:rPr>
              <w:t>0.027</w:t>
            </w:r>
          </w:p>
        </w:tc>
        <w:tc>
          <w:tcPr>
            <w:tcW w:w="1080" w:type="dxa"/>
            <w:tcBorders>
              <w:top w:val="single" w:sz="6" w:space="0" w:color="000000"/>
              <w:left w:val="single" w:sz="6" w:space="0" w:color="000000"/>
              <w:bottom w:val="single" w:sz="6" w:space="0" w:color="000000"/>
              <w:right w:val="single" w:sz="6" w:space="0" w:color="000000"/>
            </w:tcBorders>
          </w:tcPr>
          <w:p w:rsidR="001D07BD" w:rsidRPr="001D07BD" w:rsidP="001D07BD" w14:paraId="53C0F2F5" w14:textId="77777777">
            <w:pPr>
              <w:kinsoku w:val="0"/>
              <w:overflowPunct w:val="0"/>
              <w:autoSpaceDE w:val="0"/>
              <w:autoSpaceDN w:val="0"/>
              <w:adjustRightInd w:val="0"/>
              <w:spacing w:before="103"/>
              <w:ind w:left="19" w:right="6"/>
              <w:jc w:val="center"/>
              <w:rPr>
                <w:spacing w:val="-10"/>
                <w:sz w:val="18"/>
                <w:szCs w:val="18"/>
              </w:rPr>
            </w:pPr>
            <w:r w:rsidRPr="001D07BD">
              <w:rPr>
                <w:spacing w:val="-10"/>
                <w:sz w:val="18"/>
                <w:szCs w:val="18"/>
              </w:rPr>
              <w:t>0</w:t>
            </w:r>
          </w:p>
        </w:tc>
        <w:tc>
          <w:tcPr>
            <w:tcW w:w="627" w:type="dxa"/>
            <w:tcBorders>
              <w:top w:val="single" w:sz="6" w:space="0" w:color="000000"/>
              <w:left w:val="single" w:sz="6" w:space="0" w:color="000000"/>
              <w:bottom w:val="single" w:sz="6" w:space="0" w:color="000000"/>
              <w:right w:val="single" w:sz="6" w:space="0" w:color="000000"/>
            </w:tcBorders>
          </w:tcPr>
          <w:p w:rsidR="001D07BD" w:rsidRPr="001D07BD" w:rsidP="001D07BD" w14:paraId="2C3573F3" w14:textId="77777777">
            <w:pPr>
              <w:kinsoku w:val="0"/>
              <w:overflowPunct w:val="0"/>
              <w:autoSpaceDE w:val="0"/>
              <w:autoSpaceDN w:val="0"/>
              <w:adjustRightInd w:val="0"/>
              <w:spacing w:before="103"/>
              <w:ind w:left="16"/>
              <w:jc w:val="center"/>
              <w:rPr>
                <w:spacing w:val="-4"/>
                <w:sz w:val="18"/>
                <w:szCs w:val="18"/>
              </w:rPr>
            </w:pPr>
            <w:r w:rsidRPr="001D07BD">
              <w:rPr>
                <w:spacing w:val="-4"/>
                <w:sz w:val="18"/>
                <w:szCs w:val="18"/>
              </w:rPr>
              <w:t>1.3</w:t>
            </w:r>
          </w:p>
        </w:tc>
        <w:tc>
          <w:tcPr>
            <w:tcW w:w="723" w:type="dxa"/>
            <w:tcBorders>
              <w:top w:val="single" w:sz="6" w:space="0" w:color="000000"/>
              <w:left w:val="single" w:sz="6" w:space="0" w:color="000000"/>
              <w:bottom w:val="single" w:sz="6" w:space="0" w:color="000000"/>
              <w:right w:val="single" w:sz="6" w:space="0" w:color="000000"/>
            </w:tcBorders>
          </w:tcPr>
          <w:p w:rsidR="001D07BD" w:rsidRPr="001D07BD" w:rsidP="001D07BD" w14:paraId="19AE0E0B" w14:textId="77777777">
            <w:pPr>
              <w:kinsoku w:val="0"/>
              <w:overflowPunct w:val="0"/>
              <w:autoSpaceDE w:val="0"/>
              <w:autoSpaceDN w:val="0"/>
              <w:adjustRightInd w:val="0"/>
              <w:spacing w:before="103"/>
              <w:ind w:left="15" w:right="2"/>
              <w:jc w:val="center"/>
              <w:rPr>
                <w:spacing w:val="-4"/>
                <w:sz w:val="18"/>
                <w:szCs w:val="18"/>
              </w:rPr>
            </w:pPr>
            <w:r w:rsidRPr="001D07BD">
              <w:rPr>
                <w:spacing w:val="-4"/>
                <w:sz w:val="18"/>
                <w:szCs w:val="18"/>
              </w:rPr>
              <w:t>1.3</w:t>
            </w:r>
          </w:p>
        </w:tc>
        <w:tc>
          <w:tcPr>
            <w:tcW w:w="2596" w:type="dxa"/>
            <w:tcBorders>
              <w:top w:val="single" w:sz="6" w:space="0" w:color="000000"/>
              <w:left w:val="single" w:sz="6" w:space="0" w:color="000000"/>
              <w:bottom w:val="single" w:sz="6" w:space="0" w:color="000000"/>
              <w:right w:val="single" w:sz="6" w:space="0" w:color="000000"/>
            </w:tcBorders>
          </w:tcPr>
          <w:p w:rsidR="001D07BD" w:rsidRPr="001D07BD" w:rsidP="00430857" w14:paraId="455D6A87" w14:textId="71DD7D2A">
            <w:pPr>
              <w:kinsoku w:val="0"/>
              <w:overflowPunct w:val="0"/>
              <w:autoSpaceDE w:val="0"/>
              <w:autoSpaceDN w:val="0"/>
              <w:adjustRightInd w:val="0"/>
              <w:spacing w:line="206" w:lineRule="exact"/>
              <w:rPr>
                <w:spacing w:val="-2"/>
                <w:sz w:val="18"/>
                <w:szCs w:val="18"/>
              </w:rPr>
            </w:pPr>
            <w:r>
              <w:rPr>
                <w:sz w:val="18"/>
                <w:szCs w:val="18"/>
              </w:rPr>
              <w:t>Corrosion of household plumbing systems; erosion of natural deposits; leaching from wood preservatives</w:t>
            </w:r>
            <w:r w:rsidRPr="001D07BD" w:rsidR="00D004D1">
              <w:rPr>
                <w:spacing w:val="-2"/>
                <w:sz w:val="18"/>
                <w:szCs w:val="18"/>
              </w:rPr>
              <w:t xml:space="preserve"> </w:t>
            </w:r>
          </w:p>
        </w:tc>
      </w:tr>
      <w:tr w14:paraId="70EDBFD7" w14:textId="77777777" w:rsidTr="004D0315">
        <w:tblPrEx>
          <w:tblW w:w="11146" w:type="dxa"/>
          <w:tblInd w:w="-728" w:type="dxa"/>
          <w:tblLayout w:type="fixed"/>
          <w:tblLook w:val="0000"/>
        </w:tblPrEx>
        <w:trPr>
          <w:trHeight w:val="414"/>
        </w:trPr>
        <w:tc>
          <w:tcPr>
            <w:tcW w:w="2907" w:type="dxa"/>
            <w:tcBorders>
              <w:top w:val="single" w:sz="6" w:space="0" w:color="000000"/>
              <w:left w:val="single" w:sz="6" w:space="0" w:color="000000"/>
              <w:bottom w:val="single" w:sz="4" w:space="0" w:color="000000"/>
              <w:right w:val="single" w:sz="6" w:space="0" w:color="000000"/>
            </w:tcBorders>
          </w:tcPr>
          <w:p w:rsidR="001D07BD" w:rsidRPr="001D07BD" w:rsidP="001D07BD" w14:paraId="619D1B18" w14:textId="77777777">
            <w:pPr>
              <w:kinsoku w:val="0"/>
              <w:overflowPunct w:val="0"/>
              <w:autoSpaceDE w:val="0"/>
              <w:autoSpaceDN w:val="0"/>
              <w:adjustRightInd w:val="0"/>
              <w:spacing w:before="103"/>
              <w:ind w:left="98"/>
              <w:rPr>
                <w:sz w:val="18"/>
                <w:szCs w:val="18"/>
              </w:rPr>
            </w:pPr>
            <w:r w:rsidRPr="001D07BD">
              <w:rPr>
                <w:sz w:val="18"/>
                <w:szCs w:val="18"/>
              </w:rPr>
              <w:t>Lead (tap water) (ppb)</w:t>
            </w:r>
          </w:p>
        </w:tc>
        <w:tc>
          <w:tcPr>
            <w:tcW w:w="1188" w:type="dxa"/>
            <w:tcBorders>
              <w:top w:val="single" w:sz="6" w:space="0" w:color="000000"/>
              <w:left w:val="single" w:sz="6" w:space="0" w:color="000000"/>
              <w:bottom w:val="single" w:sz="4" w:space="0" w:color="000000"/>
              <w:right w:val="single" w:sz="6" w:space="0" w:color="000000"/>
            </w:tcBorders>
          </w:tcPr>
          <w:p w:rsidR="001D07BD" w:rsidRPr="00895DE5" w:rsidP="001D07BD" w14:paraId="63254394" w14:textId="44D07282">
            <w:pPr>
              <w:kinsoku w:val="0"/>
              <w:overflowPunct w:val="0"/>
              <w:autoSpaceDE w:val="0"/>
              <w:autoSpaceDN w:val="0"/>
              <w:adjustRightInd w:val="0"/>
              <w:spacing w:before="103"/>
              <w:ind w:left="12"/>
              <w:jc w:val="center"/>
              <w:rPr>
                <w:color w:val="FF0000"/>
                <w:spacing w:val="-2"/>
                <w:sz w:val="18"/>
                <w:szCs w:val="18"/>
              </w:rPr>
            </w:pPr>
            <w:r w:rsidRPr="00376CAA">
              <w:rPr>
                <w:color w:val="000000" w:themeColor="text1"/>
                <w:spacing w:val="-2"/>
                <w:sz w:val="18"/>
                <w:szCs w:val="18"/>
              </w:rPr>
              <w:t>6/23</w:t>
            </w:r>
          </w:p>
        </w:tc>
        <w:tc>
          <w:tcPr>
            <w:tcW w:w="932" w:type="dxa"/>
            <w:tcBorders>
              <w:top w:val="single" w:sz="6" w:space="0" w:color="000000"/>
              <w:left w:val="single" w:sz="6" w:space="0" w:color="000000"/>
              <w:bottom w:val="single" w:sz="4" w:space="0" w:color="000000"/>
              <w:right w:val="single" w:sz="6" w:space="0" w:color="000000"/>
            </w:tcBorders>
          </w:tcPr>
          <w:p w:rsidR="001D07BD" w:rsidRPr="001D07BD" w:rsidP="001D07BD" w14:paraId="279E7922" w14:textId="77777777">
            <w:pPr>
              <w:kinsoku w:val="0"/>
              <w:overflowPunct w:val="0"/>
              <w:autoSpaceDE w:val="0"/>
              <w:autoSpaceDN w:val="0"/>
              <w:adjustRightInd w:val="0"/>
              <w:spacing w:before="103"/>
              <w:ind w:left="75" w:right="65"/>
              <w:jc w:val="center"/>
              <w:rPr>
                <w:spacing w:val="-10"/>
                <w:sz w:val="18"/>
                <w:szCs w:val="18"/>
              </w:rPr>
            </w:pPr>
            <w:r w:rsidRPr="001D07BD">
              <w:rPr>
                <w:spacing w:val="-10"/>
                <w:sz w:val="18"/>
                <w:szCs w:val="18"/>
              </w:rPr>
              <w:t>N</w:t>
            </w:r>
          </w:p>
        </w:tc>
        <w:tc>
          <w:tcPr>
            <w:tcW w:w="1093" w:type="dxa"/>
            <w:tcBorders>
              <w:top w:val="single" w:sz="6" w:space="0" w:color="000000"/>
              <w:left w:val="single" w:sz="6" w:space="0" w:color="000000"/>
              <w:bottom w:val="single" w:sz="4" w:space="0" w:color="000000"/>
              <w:right w:val="single" w:sz="6" w:space="0" w:color="000000"/>
            </w:tcBorders>
          </w:tcPr>
          <w:p w:rsidR="001D07BD" w:rsidRPr="00895DE5" w:rsidP="001D07BD" w14:paraId="0599C434" w14:textId="6EABA389">
            <w:pPr>
              <w:kinsoku w:val="0"/>
              <w:overflowPunct w:val="0"/>
              <w:autoSpaceDE w:val="0"/>
              <w:autoSpaceDN w:val="0"/>
              <w:adjustRightInd w:val="0"/>
              <w:spacing w:before="103"/>
              <w:ind w:left="19" w:right="3"/>
              <w:jc w:val="center"/>
              <w:rPr>
                <w:color w:val="FF0000"/>
                <w:spacing w:val="-4"/>
                <w:sz w:val="18"/>
                <w:szCs w:val="18"/>
              </w:rPr>
            </w:pPr>
            <w:r w:rsidRPr="00901DFF">
              <w:rPr>
                <w:color w:val="000000" w:themeColor="text1"/>
                <w:spacing w:val="-4"/>
                <w:sz w:val="18"/>
                <w:szCs w:val="18"/>
              </w:rPr>
              <w:t>1.4</w:t>
            </w:r>
          </w:p>
        </w:tc>
        <w:tc>
          <w:tcPr>
            <w:tcW w:w="1080" w:type="dxa"/>
            <w:tcBorders>
              <w:top w:val="single" w:sz="6" w:space="0" w:color="000000"/>
              <w:left w:val="single" w:sz="6" w:space="0" w:color="000000"/>
              <w:bottom w:val="single" w:sz="4" w:space="0" w:color="000000"/>
              <w:right w:val="single" w:sz="6" w:space="0" w:color="000000"/>
            </w:tcBorders>
          </w:tcPr>
          <w:p w:rsidR="001D07BD" w:rsidRPr="001D07BD" w:rsidP="001D07BD" w14:paraId="7708B0DD" w14:textId="77777777">
            <w:pPr>
              <w:kinsoku w:val="0"/>
              <w:overflowPunct w:val="0"/>
              <w:autoSpaceDE w:val="0"/>
              <w:autoSpaceDN w:val="0"/>
              <w:adjustRightInd w:val="0"/>
              <w:spacing w:before="103"/>
              <w:ind w:left="19" w:right="6"/>
              <w:jc w:val="center"/>
              <w:rPr>
                <w:spacing w:val="-10"/>
                <w:sz w:val="18"/>
                <w:szCs w:val="18"/>
              </w:rPr>
            </w:pPr>
            <w:r w:rsidRPr="001D07BD">
              <w:rPr>
                <w:spacing w:val="-10"/>
                <w:sz w:val="18"/>
                <w:szCs w:val="18"/>
              </w:rPr>
              <w:t>0</w:t>
            </w:r>
          </w:p>
        </w:tc>
        <w:tc>
          <w:tcPr>
            <w:tcW w:w="627" w:type="dxa"/>
            <w:tcBorders>
              <w:top w:val="single" w:sz="6" w:space="0" w:color="000000"/>
              <w:left w:val="single" w:sz="6" w:space="0" w:color="000000"/>
              <w:bottom w:val="single" w:sz="4" w:space="0" w:color="000000"/>
              <w:right w:val="single" w:sz="6" w:space="0" w:color="000000"/>
            </w:tcBorders>
          </w:tcPr>
          <w:p w:rsidR="001D07BD" w:rsidRPr="001D07BD" w:rsidP="001D07BD" w14:paraId="23761469" w14:textId="77777777">
            <w:pPr>
              <w:kinsoku w:val="0"/>
              <w:overflowPunct w:val="0"/>
              <w:autoSpaceDE w:val="0"/>
              <w:autoSpaceDN w:val="0"/>
              <w:adjustRightInd w:val="0"/>
              <w:spacing w:before="103"/>
              <w:ind w:left="16" w:right="3"/>
              <w:jc w:val="center"/>
              <w:rPr>
                <w:spacing w:val="-10"/>
                <w:sz w:val="18"/>
                <w:szCs w:val="18"/>
              </w:rPr>
            </w:pPr>
            <w:r w:rsidRPr="001D07BD">
              <w:rPr>
                <w:spacing w:val="-10"/>
                <w:sz w:val="18"/>
                <w:szCs w:val="18"/>
              </w:rPr>
              <w:t>0</w:t>
            </w:r>
          </w:p>
        </w:tc>
        <w:tc>
          <w:tcPr>
            <w:tcW w:w="723" w:type="dxa"/>
            <w:tcBorders>
              <w:top w:val="single" w:sz="6" w:space="0" w:color="000000"/>
              <w:left w:val="single" w:sz="6" w:space="0" w:color="000000"/>
              <w:bottom w:val="single" w:sz="4" w:space="0" w:color="000000"/>
              <w:right w:val="single" w:sz="6" w:space="0" w:color="000000"/>
            </w:tcBorders>
          </w:tcPr>
          <w:p w:rsidR="001D07BD" w:rsidRPr="001D07BD" w:rsidP="001D07BD" w14:paraId="03F9B905" w14:textId="77777777">
            <w:pPr>
              <w:kinsoku w:val="0"/>
              <w:overflowPunct w:val="0"/>
              <w:autoSpaceDE w:val="0"/>
              <w:autoSpaceDN w:val="0"/>
              <w:adjustRightInd w:val="0"/>
              <w:spacing w:before="103"/>
              <w:ind w:left="15" w:right="3"/>
              <w:jc w:val="center"/>
              <w:rPr>
                <w:spacing w:val="-6"/>
                <w:sz w:val="18"/>
                <w:szCs w:val="18"/>
              </w:rPr>
            </w:pPr>
            <w:r w:rsidRPr="001D07BD">
              <w:rPr>
                <w:spacing w:val="-6"/>
                <w:sz w:val="18"/>
                <w:szCs w:val="18"/>
              </w:rPr>
              <w:t>15</w:t>
            </w:r>
          </w:p>
        </w:tc>
        <w:tc>
          <w:tcPr>
            <w:tcW w:w="2596" w:type="dxa"/>
            <w:tcBorders>
              <w:top w:val="single" w:sz="6" w:space="0" w:color="000000"/>
              <w:left w:val="single" w:sz="6" w:space="0" w:color="000000"/>
              <w:bottom w:val="single" w:sz="4" w:space="0" w:color="000000"/>
              <w:right w:val="single" w:sz="6" w:space="0" w:color="000000"/>
            </w:tcBorders>
          </w:tcPr>
          <w:p w:rsidR="001D07BD" w:rsidRPr="001D07BD" w:rsidP="00430857" w14:paraId="1E3BA320" w14:textId="1EDC8021">
            <w:pPr>
              <w:kinsoku w:val="0"/>
              <w:overflowPunct w:val="0"/>
              <w:autoSpaceDE w:val="0"/>
              <w:autoSpaceDN w:val="0"/>
              <w:adjustRightInd w:val="0"/>
              <w:spacing w:line="206" w:lineRule="exact"/>
              <w:ind w:right="119"/>
              <w:rPr>
                <w:spacing w:val="-6"/>
                <w:sz w:val="18"/>
                <w:szCs w:val="18"/>
              </w:rPr>
            </w:pPr>
            <w:r>
              <w:rPr>
                <w:sz w:val="18"/>
                <w:szCs w:val="18"/>
              </w:rPr>
              <w:t>Corrosion of household plumbing systems and services lines connecting buildings to water mains; erosion of natural deposits</w:t>
            </w:r>
          </w:p>
        </w:tc>
      </w:tr>
    </w:tbl>
    <w:p w:rsidR="00844796" w:rsidP="006A0D9B" w14:paraId="377F50DD"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sz w:val="20"/>
        </w:rPr>
      </w:pPr>
    </w:p>
    <w:p w:rsidR="00FA5661" w:rsidP="006A0D9B" w14:paraId="0E4DB285"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sz w:val="20"/>
        </w:rPr>
      </w:pPr>
    </w:p>
    <w:tbl>
      <w:tblPr>
        <w:tblW w:w="11070" w:type="dxa"/>
        <w:tblInd w:w="-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
      <w:tblGrid>
        <w:gridCol w:w="1890"/>
        <w:gridCol w:w="1062"/>
        <w:gridCol w:w="1008"/>
        <w:gridCol w:w="900"/>
        <w:gridCol w:w="990"/>
        <w:gridCol w:w="810"/>
        <w:gridCol w:w="720"/>
        <w:gridCol w:w="3690"/>
      </w:tblGrid>
      <w:tr w14:paraId="1CBB1652" w14:textId="77777777" w:rsidTr="001B5F1A">
        <w:tblPrEx>
          <w:tblW w:w="11070" w:type="dxa"/>
          <w:tblInd w:w="-710" w:type="dxa"/>
          <w:tblLayout w:type="fixed"/>
          <w:tblLook w:val="0000"/>
        </w:tblPrEx>
        <w:trPr>
          <w:cantSplit/>
          <w:trHeight w:val="403"/>
        </w:trPr>
        <w:tc>
          <w:tcPr>
            <w:tcW w:w="11070" w:type="dxa"/>
            <w:gridSpan w:val="8"/>
          </w:tcPr>
          <w:p w:rsidR="009A10F2" w:rsidRPr="00D34A9C" w:rsidP="001B5F1A" w14:paraId="74AC9AC9" w14:textId="77777777">
            <w:pPr>
              <w:rPr>
                <w:b/>
                <w:sz w:val="18"/>
              </w:rPr>
            </w:pPr>
            <w:r w:rsidRPr="00D34A9C">
              <w:rPr>
                <w:b/>
                <w:sz w:val="28"/>
              </w:rPr>
              <w:t>Inorganic Contaminants</w:t>
            </w:r>
          </w:p>
        </w:tc>
      </w:tr>
      <w:tr w14:paraId="3D0DE72F" w14:textId="77777777" w:rsidTr="001B5F1A">
        <w:tblPrEx>
          <w:tblW w:w="11070" w:type="dxa"/>
          <w:tblInd w:w="-710" w:type="dxa"/>
          <w:tblLayout w:type="fixed"/>
          <w:tblLook w:val="0000"/>
        </w:tblPrEx>
        <w:trPr>
          <w:cantSplit/>
          <w:trHeight w:val="246"/>
        </w:trPr>
        <w:tc>
          <w:tcPr>
            <w:tcW w:w="1890" w:type="dxa"/>
          </w:tcPr>
          <w:p w:rsidR="009A10F2" w:rsidP="001B5F1A" w14:paraId="505400A9" w14:textId="17974EC2">
            <w:pPr>
              <w:rPr>
                <w:sz w:val="18"/>
              </w:rPr>
            </w:pPr>
            <w:r>
              <w:rPr>
                <w:sz w:val="18"/>
              </w:rPr>
              <w:t>Fl</w:t>
            </w:r>
            <w:r w:rsidR="00E9169D">
              <w:rPr>
                <w:sz w:val="18"/>
              </w:rPr>
              <w:t>uoride</w:t>
            </w:r>
            <w:r w:rsidR="00D85A7E">
              <w:rPr>
                <w:sz w:val="18"/>
              </w:rPr>
              <w:t xml:space="preserve"> (ppm)</w:t>
            </w:r>
          </w:p>
        </w:tc>
        <w:tc>
          <w:tcPr>
            <w:tcW w:w="1062" w:type="dxa"/>
          </w:tcPr>
          <w:p w:rsidR="009A10F2" w:rsidP="001B5F1A" w14:paraId="41AA2810" w14:textId="5BBF81F7">
            <w:pPr>
              <w:jc w:val="center"/>
              <w:rPr>
                <w:sz w:val="18"/>
              </w:rPr>
            </w:pPr>
            <w:r>
              <w:rPr>
                <w:sz w:val="18"/>
              </w:rPr>
              <w:t>6</w:t>
            </w:r>
            <w:r w:rsidR="00E9169D">
              <w:rPr>
                <w:sz w:val="18"/>
              </w:rPr>
              <w:t>/23</w:t>
            </w:r>
          </w:p>
        </w:tc>
        <w:tc>
          <w:tcPr>
            <w:tcW w:w="1008" w:type="dxa"/>
          </w:tcPr>
          <w:p w:rsidR="009A10F2" w:rsidP="001B5F1A" w14:paraId="37CFD165" w14:textId="77777777">
            <w:pPr>
              <w:jc w:val="center"/>
              <w:rPr>
                <w:sz w:val="18"/>
              </w:rPr>
            </w:pPr>
            <w:r>
              <w:rPr>
                <w:sz w:val="18"/>
              </w:rPr>
              <w:t>N</w:t>
            </w:r>
          </w:p>
        </w:tc>
        <w:tc>
          <w:tcPr>
            <w:tcW w:w="900" w:type="dxa"/>
          </w:tcPr>
          <w:p w:rsidR="009A10F2" w:rsidRPr="004A5CA2" w:rsidP="001B5F1A" w14:paraId="3AA0D287" w14:textId="2D682759">
            <w:pPr>
              <w:jc w:val="center"/>
              <w:rPr>
                <w:sz w:val="18"/>
              </w:rPr>
            </w:pPr>
            <w:r>
              <w:rPr>
                <w:sz w:val="18"/>
              </w:rPr>
              <w:t>0.6</w:t>
            </w:r>
            <w:r w:rsidR="00D85A7E">
              <w:rPr>
                <w:sz w:val="18"/>
              </w:rPr>
              <w:t>4</w:t>
            </w:r>
          </w:p>
        </w:tc>
        <w:tc>
          <w:tcPr>
            <w:tcW w:w="990" w:type="dxa"/>
          </w:tcPr>
          <w:p w:rsidR="009A10F2" w:rsidP="001B5F1A" w14:paraId="46B95FC8" w14:textId="77777777">
            <w:pPr>
              <w:pStyle w:val="Heading3"/>
              <w:spacing w:before="0" w:after="0"/>
              <w:jc w:val="center"/>
              <w:rPr>
                <w:rFonts w:ascii="Times New Roman" w:hAnsi="Times New Roman"/>
                <w:b w:val="0"/>
                <w:sz w:val="18"/>
              </w:rPr>
            </w:pPr>
            <w:r>
              <w:rPr>
                <w:rFonts w:ascii="Times New Roman" w:hAnsi="Times New Roman"/>
                <w:b w:val="0"/>
                <w:sz w:val="18"/>
              </w:rPr>
              <w:t>N/A</w:t>
            </w:r>
          </w:p>
        </w:tc>
        <w:tc>
          <w:tcPr>
            <w:tcW w:w="810" w:type="dxa"/>
          </w:tcPr>
          <w:p w:rsidR="009A10F2" w:rsidP="001B5F1A" w14:paraId="509C5439" w14:textId="77777777">
            <w:pPr>
              <w:jc w:val="center"/>
              <w:rPr>
                <w:sz w:val="18"/>
              </w:rPr>
            </w:pPr>
            <w:r>
              <w:rPr>
                <w:sz w:val="18"/>
              </w:rPr>
              <w:t>N/A</w:t>
            </w:r>
          </w:p>
        </w:tc>
        <w:tc>
          <w:tcPr>
            <w:tcW w:w="720" w:type="dxa"/>
          </w:tcPr>
          <w:p w:rsidR="009A10F2" w:rsidRPr="00E60799" w:rsidP="001B5F1A" w14:paraId="1857DD03" w14:textId="77777777">
            <w:pPr>
              <w:jc w:val="center"/>
              <w:rPr>
                <w:sz w:val="20"/>
                <w:szCs w:val="22"/>
              </w:rPr>
            </w:pPr>
            <w:r w:rsidRPr="00E60799">
              <w:rPr>
                <w:sz w:val="20"/>
                <w:szCs w:val="22"/>
              </w:rPr>
              <w:t>2</w:t>
            </w:r>
          </w:p>
        </w:tc>
        <w:tc>
          <w:tcPr>
            <w:tcW w:w="3690" w:type="dxa"/>
          </w:tcPr>
          <w:p w:rsidR="009A10F2" w:rsidRPr="00E60799" w:rsidP="001B5F1A" w14:paraId="3FA1CBA2" w14:textId="4399D1F3">
            <w:pPr>
              <w:rPr>
                <w:color w:val="FF0000"/>
                <w:sz w:val="16"/>
                <w:szCs w:val="16"/>
              </w:rPr>
            </w:pPr>
            <w:r w:rsidRPr="00E60799">
              <w:rPr>
                <w:sz w:val="16"/>
                <w:szCs w:val="16"/>
              </w:rPr>
              <w:t>Erosion of natural deposits; discharge from fertilizer and aluminum factories. Water additive which promotes strong teeth when at the optimum level of 0.7 ppm.</w:t>
            </w:r>
          </w:p>
        </w:tc>
      </w:tr>
      <w:tr w14:paraId="06EC85A5" w14:textId="77777777" w:rsidTr="001B5F1A">
        <w:tblPrEx>
          <w:tblW w:w="11070" w:type="dxa"/>
          <w:tblInd w:w="-710" w:type="dxa"/>
          <w:tblLayout w:type="fixed"/>
          <w:tblLook w:val="0000"/>
        </w:tblPrEx>
        <w:trPr>
          <w:cantSplit/>
          <w:trHeight w:val="246"/>
        </w:trPr>
        <w:tc>
          <w:tcPr>
            <w:tcW w:w="1890" w:type="dxa"/>
          </w:tcPr>
          <w:p w:rsidR="009A10F2" w:rsidP="001B5F1A" w14:paraId="596ACE0A" w14:textId="0536309F">
            <w:pPr>
              <w:rPr>
                <w:sz w:val="18"/>
              </w:rPr>
            </w:pPr>
            <w:r w:rsidRPr="004A5CA2">
              <w:rPr>
                <w:sz w:val="18"/>
              </w:rPr>
              <w:t>Sodium</w:t>
            </w:r>
            <w:r w:rsidR="00D85A7E">
              <w:rPr>
                <w:sz w:val="18"/>
              </w:rPr>
              <w:t xml:space="preserve"> (ppm)</w:t>
            </w:r>
          </w:p>
        </w:tc>
        <w:tc>
          <w:tcPr>
            <w:tcW w:w="1062" w:type="dxa"/>
          </w:tcPr>
          <w:p w:rsidR="009A10F2" w:rsidP="001B5F1A" w14:paraId="716F38E9" w14:textId="11C07583">
            <w:pPr>
              <w:jc w:val="center"/>
              <w:rPr>
                <w:sz w:val="18"/>
              </w:rPr>
            </w:pPr>
            <w:r>
              <w:rPr>
                <w:sz w:val="18"/>
              </w:rPr>
              <w:t>6</w:t>
            </w:r>
            <w:r w:rsidR="00E9169D">
              <w:rPr>
                <w:sz w:val="18"/>
              </w:rPr>
              <w:t>/23</w:t>
            </w:r>
          </w:p>
        </w:tc>
        <w:tc>
          <w:tcPr>
            <w:tcW w:w="1008" w:type="dxa"/>
          </w:tcPr>
          <w:p w:rsidR="009A10F2" w:rsidP="001B5F1A" w14:paraId="52E73655" w14:textId="77777777">
            <w:pPr>
              <w:jc w:val="center"/>
              <w:rPr>
                <w:sz w:val="18"/>
              </w:rPr>
            </w:pPr>
            <w:r>
              <w:rPr>
                <w:sz w:val="18"/>
              </w:rPr>
              <w:t>N</w:t>
            </w:r>
          </w:p>
        </w:tc>
        <w:tc>
          <w:tcPr>
            <w:tcW w:w="900" w:type="dxa"/>
          </w:tcPr>
          <w:p w:rsidR="009A10F2" w:rsidRPr="004A5CA2" w:rsidP="001B5F1A" w14:paraId="0B1C461B" w14:textId="0B6BD2EF">
            <w:pPr>
              <w:jc w:val="center"/>
              <w:rPr>
                <w:sz w:val="18"/>
              </w:rPr>
            </w:pPr>
            <w:r>
              <w:rPr>
                <w:sz w:val="18"/>
              </w:rPr>
              <w:t>49</w:t>
            </w:r>
          </w:p>
        </w:tc>
        <w:tc>
          <w:tcPr>
            <w:tcW w:w="990" w:type="dxa"/>
          </w:tcPr>
          <w:p w:rsidR="009A10F2" w:rsidP="001B5F1A" w14:paraId="56BA2A83" w14:textId="77777777">
            <w:pPr>
              <w:pStyle w:val="Heading3"/>
              <w:spacing w:before="0" w:after="0"/>
              <w:jc w:val="center"/>
              <w:rPr>
                <w:rFonts w:ascii="Times New Roman" w:hAnsi="Times New Roman"/>
                <w:b w:val="0"/>
                <w:sz w:val="18"/>
              </w:rPr>
            </w:pPr>
            <w:r>
              <w:rPr>
                <w:rFonts w:ascii="Times New Roman" w:hAnsi="Times New Roman"/>
                <w:b w:val="0"/>
                <w:sz w:val="18"/>
              </w:rPr>
              <w:t>N/A</w:t>
            </w:r>
          </w:p>
        </w:tc>
        <w:tc>
          <w:tcPr>
            <w:tcW w:w="810" w:type="dxa"/>
          </w:tcPr>
          <w:p w:rsidR="009A10F2" w:rsidP="001B5F1A" w14:paraId="3EFDBFFA" w14:textId="77777777">
            <w:pPr>
              <w:jc w:val="center"/>
              <w:rPr>
                <w:sz w:val="18"/>
              </w:rPr>
            </w:pPr>
            <w:r>
              <w:rPr>
                <w:sz w:val="18"/>
              </w:rPr>
              <w:t>N/A</w:t>
            </w:r>
          </w:p>
        </w:tc>
        <w:tc>
          <w:tcPr>
            <w:tcW w:w="720" w:type="dxa"/>
          </w:tcPr>
          <w:p w:rsidR="009A10F2" w:rsidRPr="004A5CA2" w:rsidP="001B5F1A" w14:paraId="27BAB23D" w14:textId="77777777">
            <w:pPr>
              <w:jc w:val="center"/>
              <w:rPr>
                <w:sz w:val="18"/>
              </w:rPr>
            </w:pPr>
            <w:r w:rsidRPr="004A5CA2">
              <w:rPr>
                <w:sz w:val="18"/>
              </w:rPr>
              <w:t>160</w:t>
            </w:r>
          </w:p>
        </w:tc>
        <w:tc>
          <w:tcPr>
            <w:tcW w:w="3690" w:type="dxa"/>
          </w:tcPr>
          <w:p w:rsidR="009A10F2" w:rsidRPr="008411DF" w:rsidP="001B5F1A" w14:paraId="40548E86" w14:textId="77777777">
            <w:pPr>
              <w:rPr>
                <w:color w:val="FF0000"/>
                <w:sz w:val="18"/>
              </w:rPr>
            </w:pPr>
            <w:r w:rsidRPr="004A5CA2">
              <w:rPr>
                <w:sz w:val="18"/>
              </w:rPr>
              <w:t>Salt water</w:t>
            </w:r>
            <w:r w:rsidRPr="004A5CA2">
              <w:rPr>
                <w:sz w:val="18"/>
              </w:rPr>
              <w:t xml:space="preserve"> intrusion, leaching from soil</w:t>
            </w:r>
          </w:p>
        </w:tc>
      </w:tr>
      <w:tr w14:paraId="4AA1FCC0" w14:textId="77777777" w:rsidTr="00D62C2E">
        <w:tblPrEx>
          <w:tblW w:w="11070" w:type="dxa"/>
          <w:tblInd w:w="-710" w:type="dxa"/>
          <w:tblLayout w:type="fixed"/>
          <w:tblLook w:val="0000"/>
        </w:tblPrEx>
        <w:trPr>
          <w:cantSplit/>
          <w:trHeight w:val="246"/>
        </w:trPr>
        <w:tc>
          <w:tcPr>
            <w:tcW w:w="1890" w:type="dxa"/>
            <w:tcBorders>
              <w:top w:val="single" w:sz="8" w:space="0" w:color="auto"/>
              <w:left w:val="single" w:sz="8" w:space="0" w:color="auto"/>
              <w:bottom w:val="single" w:sz="8" w:space="0" w:color="auto"/>
              <w:right w:val="single" w:sz="8" w:space="0" w:color="auto"/>
            </w:tcBorders>
            <w:vAlign w:val="center"/>
          </w:tcPr>
          <w:p w:rsidR="00493816" w:rsidRPr="004A5CA2" w:rsidP="00493816" w14:paraId="3ACFD20D" w14:textId="2A868200">
            <w:pPr>
              <w:rPr>
                <w:sz w:val="18"/>
              </w:rPr>
            </w:pPr>
            <w:r w:rsidRPr="000740AB">
              <w:rPr>
                <w:rFonts w:ascii="TimesNewRomanPSMT" w:hAnsi="TimesNewRomanPSMT" w:cs="TimesNewRomanPSMT"/>
                <w:sz w:val="18"/>
                <w:szCs w:val="18"/>
              </w:rPr>
              <w:t>Cyanide (ppb)</w:t>
            </w:r>
          </w:p>
        </w:tc>
        <w:tc>
          <w:tcPr>
            <w:tcW w:w="1062" w:type="dxa"/>
            <w:tcBorders>
              <w:top w:val="single" w:sz="8" w:space="0" w:color="auto"/>
              <w:left w:val="nil"/>
              <w:bottom w:val="single" w:sz="8" w:space="0" w:color="auto"/>
              <w:right w:val="single" w:sz="8" w:space="0" w:color="auto"/>
            </w:tcBorders>
            <w:vAlign w:val="center"/>
          </w:tcPr>
          <w:p w:rsidR="00493816" w:rsidRPr="00493816" w:rsidP="00493816" w14:paraId="51B9FEA9" w14:textId="12A44A77">
            <w:pPr>
              <w:jc w:val="center"/>
              <w:rPr>
                <w:sz w:val="20"/>
              </w:rPr>
            </w:pPr>
            <w:r>
              <w:rPr>
                <w:sz w:val="20"/>
              </w:rPr>
              <w:t>6</w:t>
            </w:r>
            <w:r w:rsidRPr="00493816">
              <w:rPr>
                <w:sz w:val="20"/>
              </w:rPr>
              <w:t>/23</w:t>
            </w:r>
          </w:p>
        </w:tc>
        <w:tc>
          <w:tcPr>
            <w:tcW w:w="1008" w:type="dxa"/>
            <w:tcBorders>
              <w:top w:val="single" w:sz="8" w:space="0" w:color="auto"/>
              <w:left w:val="nil"/>
              <w:bottom w:val="single" w:sz="8" w:space="0" w:color="auto"/>
              <w:right w:val="single" w:sz="8" w:space="0" w:color="auto"/>
            </w:tcBorders>
            <w:vAlign w:val="center"/>
          </w:tcPr>
          <w:p w:rsidR="00493816" w:rsidP="00493816" w14:paraId="676B6D3D" w14:textId="02935F99">
            <w:pPr>
              <w:jc w:val="center"/>
              <w:rPr>
                <w:sz w:val="18"/>
              </w:rPr>
            </w:pPr>
            <w:r w:rsidRPr="000740AB">
              <w:rPr>
                <w:sz w:val="18"/>
                <w:szCs w:val="18"/>
              </w:rPr>
              <w:t>N</w:t>
            </w:r>
          </w:p>
        </w:tc>
        <w:tc>
          <w:tcPr>
            <w:tcW w:w="900" w:type="dxa"/>
            <w:tcBorders>
              <w:top w:val="single" w:sz="8" w:space="0" w:color="auto"/>
              <w:left w:val="nil"/>
              <w:bottom w:val="single" w:sz="8" w:space="0" w:color="auto"/>
              <w:right w:val="single" w:sz="8" w:space="0" w:color="auto"/>
            </w:tcBorders>
            <w:vAlign w:val="center"/>
          </w:tcPr>
          <w:p w:rsidR="00493816" w:rsidP="00493816" w14:paraId="1F4AA0D1" w14:textId="6AC71F43">
            <w:pPr>
              <w:jc w:val="center"/>
              <w:rPr>
                <w:sz w:val="18"/>
              </w:rPr>
            </w:pPr>
            <w:r w:rsidRPr="000740AB">
              <w:rPr>
                <w:sz w:val="18"/>
                <w:szCs w:val="18"/>
              </w:rPr>
              <w:t>5</w:t>
            </w:r>
          </w:p>
        </w:tc>
        <w:tc>
          <w:tcPr>
            <w:tcW w:w="990" w:type="dxa"/>
            <w:tcBorders>
              <w:top w:val="single" w:sz="8" w:space="0" w:color="auto"/>
              <w:left w:val="nil"/>
              <w:bottom w:val="single" w:sz="8" w:space="0" w:color="auto"/>
              <w:right w:val="single" w:sz="8" w:space="0" w:color="auto"/>
            </w:tcBorders>
            <w:vAlign w:val="center"/>
          </w:tcPr>
          <w:p w:rsidR="00493816" w:rsidP="00493816" w14:paraId="0D083BBC" w14:textId="74072D66">
            <w:pPr>
              <w:pStyle w:val="Heading3"/>
              <w:spacing w:before="0" w:after="0"/>
              <w:jc w:val="center"/>
              <w:rPr>
                <w:rFonts w:ascii="Times New Roman" w:hAnsi="Times New Roman"/>
                <w:b w:val="0"/>
                <w:sz w:val="18"/>
              </w:rPr>
            </w:pPr>
            <w:r w:rsidRPr="000740AB">
              <w:rPr>
                <w:rFonts w:ascii="Times New Roman" w:hAnsi="Times New Roman" w:cs="Times New Roman"/>
                <w:sz w:val="18"/>
                <w:szCs w:val="18"/>
              </w:rPr>
              <w:t>N/A</w:t>
            </w:r>
          </w:p>
        </w:tc>
        <w:tc>
          <w:tcPr>
            <w:tcW w:w="810" w:type="dxa"/>
            <w:tcBorders>
              <w:top w:val="single" w:sz="8" w:space="0" w:color="auto"/>
              <w:left w:val="nil"/>
              <w:bottom w:val="single" w:sz="8" w:space="0" w:color="auto"/>
              <w:right w:val="single" w:sz="8" w:space="0" w:color="auto"/>
            </w:tcBorders>
            <w:vAlign w:val="center"/>
          </w:tcPr>
          <w:p w:rsidR="00493816" w:rsidP="00493816" w14:paraId="0FE84B8E" w14:textId="52658DBA">
            <w:pPr>
              <w:jc w:val="center"/>
              <w:rPr>
                <w:sz w:val="18"/>
              </w:rPr>
            </w:pPr>
            <w:r w:rsidRPr="000740AB">
              <w:rPr>
                <w:sz w:val="18"/>
                <w:szCs w:val="18"/>
              </w:rPr>
              <w:t>200</w:t>
            </w:r>
          </w:p>
        </w:tc>
        <w:tc>
          <w:tcPr>
            <w:tcW w:w="720" w:type="dxa"/>
            <w:tcBorders>
              <w:top w:val="single" w:sz="8" w:space="0" w:color="auto"/>
              <w:left w:val="nil"/>
              <w:bottom w:val="single" w:sz="8" w:space="0" w:color="auto"/>
              <w:right w:val="single" w:sz="8" w:space="0" w:color="auto"/>
            </w:tcBorders>
            <w:vAlign w:val="center"/>
          </w:tcPr>
          <w:p w:rsidR="00493816" w:rsidRPr="004A5CA2" w:rsidP="00493816" w14:paraId="5DA73929" w14:textId="1CFAF329">
            <w:pPr>
              <w:jc w:val="center"/>
              <w:rPr>
                <w:sz w:val="18"/>
              </w:rPr>
            </w:pPr>
            <w:r w:rsidRPr="000740AB">
              <w:rPr>
                <w:sz w:val="18"/>
                <w:szCs w:val="18"/>
              </w:rPr>
              <w:t>200</w:t>
            </w:r>
          </w:p>
        </w:tc>
        <w:tc>
          <w:tcPr>
            <w:tcW w:w="3690" w:type="dxa"/>
            <w:tcBorders>
              <w:top w:val="single" w:sz="8" w:space="0" w:color="auto"/>
              <w:left w:val="nil"/>
              <w:bottom w:val="single" w:sz="8" w:space="0" w:color="auto"/>
              <w:right w:val="single" w:sz="8" w:space="0" w:color="auto"/>
            </w:tcBorders>
            <w:vAlign w:val="center"/>
          </w:tcPr>
          <w:p w:rsidR="00493816" w:rsidRPr="004A5CA2" w:rsidP="00493816" w14:paraId="7348CB09" w14:textId="624F3685">
            <w:pPr>
              <w:rPr>
                <w:sz w:val="18"/>
              </w:rPr>
            </w:pPr>
            <w:r>
              <w:rPr>
                <w:rFonts w:ascii="TimesNewRomanPSMT" w:hAnsi="TimesNewRomanPSMT" w:cs="TimesNewRomanPSMT"/>
                <w:sz w:val="18"/>
                <w:szCs w:val="18"/>
              </w:rPr>
              <w:t xml:space="preserve">Discharge from </w:t>
            </w:r>
            <w:r w:rsidRPr="000740AB">
              <w:rPr>
                <w:rFonts w:ascii="TimesNewRomanPSMT" w:hAnsi="TimesNewRomanPSMT" w:cs="TimesNewRomanPSMT"/>
                <w:sz w:val="18"/>
                <w:szCs w:val="18"/>
              </w:rPr>
              <w:t>steel/metal factories; discharge from plastic and fertilizer factories</w:t>
            </w:r>
          </w:p>
        </w:tc>
      </w:tr>
    </w:tbl>
    <w:p w:rsidR="00FA5661" w:rsidP="006A0D9B" w14:paraId="36A67645"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sz w:val="20"/>
        </w:rPr>
      </w:pPr>
    </w:p>
    <w:p w:rsidR="00FA5661" w:rsidP="006A0D9B" w14:paraId="072C4A3C"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sz w:val="20"/>
        </w:rPr>
      </w:pPr>
    </w:p>
    <w:p w:rsidR="00E7286D" w:rsidRPr="006A0D9B" w:rsidP="00093093" w14:paraId="547DC405" w14:textId="3C1BF94B">
      <w:pPr>
        <w:pBdr>
          <w:top w:val="single" w:sz="4" w:space="1" w:color="auto"/>
          <w:left w:val="single" w:sz="4" w:space="4" w:color="auto"/>
          <w:bottom w:val="single" w:sz="4" w:space="0" w:color="auto"/>
          <w:right w:val="single" w:sz="4" w:space="4"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sz w:val="20"/>
        </w:rPr>
      </w:pPr>
      <w:r>
        <w:rPr>
          <w:b/>
          <w:sz w:val="28"/>
        </w:rPr>
        <w:t xml:space="preserve"> </w:t>
      </w:r>
      <w:r w:rsidRPr="006A0D9B">
        <w:rPr>
          <w:b/>
          <w:i/>
          <w:sz w:val="20"/>
        </w:rPr>
        <w:t xml:space="preserve">Some people may be more vulnerable to contaminants in drinking water than the general population. Immuno-compromised </w:t>
      </w:r>
      <w:r w:rsidRPr="006A0D9B">
        <w:rPr>
          <w:b/>
          <w:i/>
          <w:sz w:val="20"/>
        </w:rPr>
        <w:t>persons</w:t>
      </w:r>
      <w:r w:rsidRPr="006A0D9B">
        <w:rPr>
          <w:b/>
          <w:i/>
          <w:sz w:val="20"/>
        </w:rPr>
        <w:t xml:space="preserve"> such as </w:t>
      </w:r>
      <w:r w:rsidRPr="006A0D9B">
        <w:rPr>
          <w:b/>
          <w:i/>
          <w:sz w:val="20"/>
        </w:rPr>
        <w:t>persons</w:t>
      </w:r>
      <w:r w:rsidRPr="006A0D9B">
        <w:rPr>
          <w:b/>
          <w:i/>
          <w:sz w:val="20"/>
        </w:rPr>
        <w:t xml:space="preserve"> with cancer undergoing chemotherapy, </w:t>
      </w:r>
      <w:r w:rsidRPr="006A0D9B">
        <w:rPr>
          <w:b/>
          <w:i/>
          <w:sz w:val="20"/>
        </w:rPr>
        <w:t>persons</w:t>
      </w:r>
      <w:r w:rsidRPr="006A0D9B">
        <w:rPr>
          <w:b/>
          <w:i/>
          <w:sz w:val="2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p w:rsidR="009F34D6" w:rsidRPr="006A0D9B" w:rsidP="00690809" w14:paraId="77D5D393" w14:textId="1D242AF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sz w:val="20"/>
        </w:rPr>
      </w:pPr>
      <w:r>
        <w:rPr>
          <w:b/>
          <w:i/>
          <w:sz w:val="20"/>
        </w:rPr>
        <w:t xml:space="preserve"> </w:t>
      </w:r>
    </w:p>
    <w:p w:rsidR="00221BA8" w:rsidRPr="00221BA8" w:rsidP="00221BA8" w14:paraId="1DC52B97" w14:textId="1C5E985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rPr>
      </w:pPr>
      <w:r>
        <w:rPr>
          <w:b/>
          <w:i/>
          <w:color w:val="000000"/>
          <w:sz w:val="20"/>
        </w:rPr>
        <w:t xml:space="preserve">         </w:t>
      </w:r>
      <w:r w:rsidRPr="00221BA8">
        <w:rPr>
          <w:b/>
          <w:i/>
          <w:color w:val="000000"/>
          <w:sz w:val="20"/>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Pr>
          <w:b/>
          <w:i/>
          <w:color w:val="000000"/>
          <w:sz w:val="20"/>
        </w:rPr>
        <w:t>Reserve CDD</w:t>
      </w:r>
      <w:r w:rsidRPr="00221BA8">
        <w:rPr>
          <w:b/>
          <w:i/>
          <w:color w:val="000000"/>
          <w:sz w:val="20"/>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r w:rsidRPr="00221BA8">
        <w:rPr>
          <w:b/>
          <w:i/>
          <w:color w:val="000000"/>
          <w:sz w:val="20"/>
        </w:rPr>
        <w:t>formula</w:t>
      </w:r>
      <w:r w:rsidRPr="00221BA8">
        <w:rPr>
          <w:b/>
          <w:i/>
          <w:color w:val="000000"/>
          <w:sz w:val="20"/>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r w:rsidRPr="00221BA8">
        <w:rPr>
          <w:b/>
          <w:i/>
          <w:color w:val="000000"/>
          <w:sz w:val="20"/>
        </w:rPr>
        <w:t>lead</w:t>
      </w:r>
      <w:r w:rsidRPr="00221BA8">
        <w:rPr>
          <w:b/>
          <w:i/>
          <w:color w:val="000000"/>
          <w:sz w:val="20"/>
        </w:rPr>
        <w:t xml:space="preserve"> in your water and wish to have your water tested, contact</w:t>
      </w:r>
      <w:r w:rsidR="00BB6771">
        <w:rPr>
          <w:b/>
          <w:i/>
          <w:color w:val="000000"/>
          <w:sz w:val="20"/>
        </w:rPr>
        <w:t xml:space="preserve"> Reserve CDD at (772)468-4604</w:t>
      </w:r>
      <w:r w:rsidRPr="00221BA8">
        <w:rPr>
          <w:b/>
          <w:i/>
          <w:color w:val="000000"/>
          <w:sz w:val="20"/>
        </w:rPr>
        <w:t xml:space="preserve">. Information on lead in drinking water, testing methods, and steps you can take to minimize exposure is available at </w:t>
      </w:r>
      <w:hyperlink r:id="rId5" w:tgtFrame="_blank" w:history="1">
        <w:r w:rsidRPr="00221BA8">
          <w:rPr>
            <w:rStyle w:val="Hyperlink"/>
            <w:b/>
            <w:i/>
            <w:iCs/>
            <w:sz w:val="20"/>
          </w:rPr>
          <w:t>https://www.epa.gov/safewater/lead</w:t>
        </w:r>
      </w:hyperlink>
      <w:r w:rsidRPr="00221BA8">
        <w:rPr>
          <w:b/>
          <w:i/>
          <w:color w:val="000000"/>
          <w:sz w:val="20"/>
        </w:rPr>
        <w:t xml:space="preserve">        </w:t>
      </w:r>
      <w:r w:rsidRPr="00221BA8">
        <w:rPr>
          <w:b/>
          <w:i/>
          <w:color w:val="000000"/>
          <w:sz w:val="20"/>
        </w:rPr>
        <w:tab/>
      </w:r>
      <w:r w:rsidRPr="00221BA8">
        <w:rPr>
          <w:b/>
          <w:i/>
          <w:color w:val="000000"/>
          <w:sz w:val="20"/>
        </w:rPr>
        <w:tab/>
      </w:r>
      <w:r w:rsidRPr="00221BA8">
        <w:rPr>
          <w:b/>
          <w:i/>
          <w:color w:val="000000"/>
          <w:sz w:val="20"/>
        </w:rPr>
        <w:tab/>
      </w:r>
      <w:r w:rsidRPr="00221BA8">
        <w:rPr>
          <w:b/>
          <w:i/>
          <w:color w:val="000000"/>
          <w:sz w:val="20"/>
        </w:rPr>
        <w:tab/>
        <w:t xml:space="preserve"> </w:t>
      </w:r>
      <w:r w:rsidR="00EF3F0E">
        <w:rPr>
          <w:b/>
          <w:i/>
          <w:color w:val="000000"/>
          <w:sz w:val="20"/>
        </w:rPr>
        <w:tab/>
      </w:r>
      <w:r w:rsidR="00EF3F0E">
        <w:rPr>
          <w:b/>
          <w:i/>
          <w:color w:val="000000"/>
          <w:sz w:val="20"/>
        </w:rPr>
        <w:tab/>
      </w:r>
      <w:r w:rsidR="00EF3F0E">
        <w:rPr>
          <w:b/>
          <w:i/>
          <w:color w:val="000000"/>
          <w:sz w:val="20"/>
        </w:rPr>
        <w:tab/>
      </w:r>
      <w:r w:rsidR="00BB6771">
        <w:rPr>
          <w:b/>
          <w:i/>
          <w:color w:val="000000"/>
          <w:sz w:val="20"/>
        </w:rPr>
        <w:tab/>
      </w:r>
      <w:r w:rsidR="00BB6771">
        <w:rPr>
          <w:b/>
          <w:i/>
          <w:color w:val="000000"/>
          <w:sz w:val="20"/>
        </w:rPr>
        <w:tab/>
      </w:r>
      <w:r w:rsidRPr="00221BA8">
        <w:rPr>
          <w:b/>
          <w:i/>
          <w:color w:val="000000"/>
          <w:sz w:val="20"/>
        </w:rPr>
        <w:t>A  lead</w:t>
      </w:r>
      <w:r w:rsidRPr="00221BA8">
        <w:rPr>
          <w:b/>
          <w:i/>
          <w:color w:val="000000"/>
          <w:sz w:val="20"/>
        </w:rPr>
        <w:t xml:space="preserve"> service line inventory has been prepared and is available upon request.                                                                 </w:t>
      </w:r>
    </w:p>
    <w:p w:rsidR="00221BA8" w:rsidRPr="00221BA8" w:rsidP="00221BA8" w14:paraId="302609E3"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rPr>
      </w:pPr>
      <w:r w:rsidRPr="00221BA8">
        <w:rPr>
          <w:b/>
          <w:i/>
          <w:color w:val="000000"/>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rsidR="00221BA8" w:rsidRPr="00221BA8" w:rsidP="00221BA8" w14:paraId="3E560EA0"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u w:val="single"/>
        </w:rPr>
      </w:pPr>
      <w:r w:rsidRPr="00221BA8">
        <w:rPr>
          <w:b/>
          <w:i/>
          <w:color w:val="000000"/>
          <w:sz w:val="20"/>
          <w:u w:val="single"/>
        </w:rPr>
        <w:t>Contaminants that may be present in source water include:</w:t>
      </w:r>
    </w:p>
    <w:p w:rsidR="00221BA8" w:rsidRPr="00221BA8" w:rsidP="00221BA8" w14:paraId="067BDCB5"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rPr>
      </w:pPr>
      <w:r w:rsidRPr="00221BA8">
        <w:rPr>
          <w:b/>
          <w:i/>
          <w:color w:val="000000"/>
          <w:sz w:val="20"/>
        </w:rPr>
        <w:t>(A)</w:t>
      </w:r>
      <w:r w:rsidRPr="00221BA8">
        <w:rPr>
          <w:b/>
          <w:i/>
          <w:color w:val="000000"/>
          <w:sz w:val="20"/>
        </w:rPr>
        <w:tab/>
        <w:t>Microbial contaminants, such as viruses and bacteria, which may come from sewage treatment plants, septic systems, agricultural livestock operations, and wildlife.</w:t>
      </w:r>
    </w:p>
    <w:p w:rsidR="00221BA8" w:rsidRPr="00221BA8" w:rsidP="00221BA8" w14:paraId="58CEB14B"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rPr>
      </w:pPr>
      <w:r w:rsidRPr="00221BA8">
        <w:rPr>
          <w:b/>
          <w:i/>
          <w:color w:val="000000"/>
          <w:sz w:val="20"/>
        </w:rPr>
        <w:t>(B)</w:t>
      </w:r>
      <w:r w:rsidRPr="00221BA8">
        <w:rPr>
          <w:b/>
          <w:i/>
          <w:color w:val="000000"/>
          <w:sz w:val="20"/>
        </w:rPr>
        <w:tab/>
        <w:t xml:space="preserve">Inorganic contaminants, such as salts and metals, which </w:t>
      </w:r>
      <w:r w:rsidRPr="00221BA8">
        <w:rPr>
          <w:b/>
          <w:i/>
          <w:color w:val="000000"/>
          <w:sz w:val="20"/>
        </w:rPr>
        <w:t>can be</w:t>
      </w:r>
      <w:r w:rsidRPr="00221BA8">
        <w:rPr>
          <w:b/>
          <w:i/>
          <w:color w:val="000000"/>
          <w:sz w:val="20"/>
        </w:rPr>
        <w:t xml:space="preserve"> naturally </w:t>
      </w:r>
      <w:r w:rsidRPr="00221BA8">
        <w:rPr>
          <w:b/>
          <w:i/>
          <w:color w:val="000000"/>
          <w:sz w:val="20"/>
        </w:rPr>
        <w:t>occurring</w:t>
      </w:r>
      <w:r w:rsidRPr="00221BA8">
        <w:rPr>
          <w:b/>
          <w:i/>
          <w:color w:val="000000"/>
          <w:sz w:val="20"/>
        </w:rPr>
        <w:t xml:space="preserve"> or result from urban stormwater runoff, industrial or domestic wastewater discharges, oil and gas production, mining, or farming.</w:t>
      </w:r>
    </w:p>
    <w:p w:rsidR="00221BA8" w:rsidRPr="00221BA8" w:rsidP="00221BA8" w14:paraId="0C74642A"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rPr>
      </w:pPr>
      <w:r w:rsidRPr="00221BA8">
        <w:rPr>
          <w:b/>
          <w:i/>
          <w:color w:val="000000"/>
          <w:sz w:val="20"/>
        </w:rPr>
        <w:t>(C)</w:t>
      </w:r>
      <w:r w:rsidRPr="00221BA8">
        <w:rPr>
          <w:b/>
          <w:i/>
          <w:color w:val="000000"/>
          <w:sz w:val="20"/>
        </w:rPr>
        <w:tab/>
        <w:t>Pesticides and herbicides, which may come from a variety of sources such as agriculture, urban stormwater runoff, and residential uses.</w:t>
      </w:r>
    </w:p>
    <w:p w:rsidR="00221BA8" w:rsidRPr="00221BA8" w:rsidP="00221BA8" w14:paraId="68335188"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rPr>
      </w:pPr>
      <w:r w:rsidRPr="00221BA8">
        <w:rPr>
          <w:b/>
          <w:i/>
          <w:color w:val="000000"/>
          <w:sz w:val="20"/>
        </w:rPr>
        <w:t>(D)</w:t>
      </w:r>
      <w:r w:rsidRPr="00221BA8">
        <w:rPr>
          <w:b/>
          <w:i/>
          <w:color w:val="000000"/>
          <w:sz w:val="20"/>
        </w:rPr>
        <w:tab/>
        <w:t>Organic chemical contaminants, including synthetic and volatile organic chemicals, which are by-products of industrial processes and petroleum production, and can also come from gas stations, urban stormwater runoff, and septic systems.</w:t>
      </w:r>
    </w:p>
    <w:p w:rsidR="00221BA8" w:rsidRPr="00221BA8" w:rsidP="00221BA8" w14:paraId="13CBCA0A"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rPr>
      </w:pPr>
      <w:r w:rsidRPr="00221BA8">
        <w:rPr>
          <w:b/>
          <w:i/>
          <w:color w:val="000000"/>
          <w:sz w:val="20"/>
        </w:rPr>
        <w:t>(E)</w:t>
      </w:r>
      <w:r w:rsidRPr="00221BA8">
        <w:rPr>
          <w:b/>
          <w:i/>
          <w:color w:val="000000"/>
          <w:sz w:val="20"/>
        </w:rPr>
        <w:tab/>
        <w:t>Radioactive contaminants, which can be naturally occurring or be the result of oil and gas production and mining activities.</w:t>
      </w:r>
    </w:p>
    <w:p w:rsidR="00221BA8" w:rsidRPr="00221BA8" w:rsidP="00221BA8" w14:paraId="0C12B03C"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iCs/>
          <w:color w:val="000000"/>
          <w:sz w:val="20"/>
        </w:rPr>
      </w:pPr>
      <w:r w:rsidRPr="00221BA8">
        <w:rPr>
          <w:b/>
          <w:i/>
          <w:color w:val="000000"/>
          <w:sz w:val="20"/>
        </w:rPr>
        <w:t xml:space="preserve"> To ensure that tap water is safe to drink, the EPA prescribes regulations, which limit the amounts of certain contaminants in water provided by public water systems. The Food and Drug Administration (FDA) regulations establish limits for contaminants in bottled water, which must provide the same protection for public health.</w:t>
      </w:r>
    </w:p>
    <w:p w:rsidR="00221BA8" w:rsidRPr="00221BA8" w:rsidP="00221BA8" w14:paraId="43FFB607"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rPr>
      </w:pPr>
      <w:r w:rsidRPr="00221BA8">
        <w:rPr>
          <w:b/>
          <w:i/>
          <w:iCs/>
          <w:color w:val="000000"/>
          <w:sz w:val="20"/>
        </w:rPr>
        <w:t xml:space="preserve">Drinking water, including bottled water, may reasonably be expected to contain at least </w:t>
      </w:r>
      <w:r w:rsidRPr="00221BA8">
        <w:rPr>
          <w:b/>
          <w:i/>
          <w:iCs/>
          <w:color w:val="000000"/>
          <w:sz w:val="20"/>
        </w:rPr>
        <w:t>small amounts of some</w:t>
      </w:r>
      <w:r w:rsidRPr="00221BA8">
        <w:rPr>
          <w:b/>
          <w:i/>
          <w:iCs/>
          <w:color w:val="000000"/>
          <w:sz w:val="20"/>
        </w:rPr>
        <w:t xml:space="preserve"> contaminants. The presence of contaminants does not necessarily indicate that the water poses a health risk. More information about contaminants and potential health effects can be obtained by calling the Environmental Protection Agency’s Safe Drinking Water Hotline at 1(800) 426-4791.</w:t>
      </w:r>
    </w:p>
    <w:p w:rsidR="00430054" w:rsidP="006A0D9B" w14:paraId="0B4EDEEE" w14:textId="56F78D4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rPr>
          <w:b/>
          <w:i/>
          <w:color w:val="000000"/>
          <w:sz w:val="20"/>
        </w:rPr>
      </w:pPr>
      <w:r>
        <w:rPr>
          <w:b/>
          <w:i/>
          <w:color w:val="000000"/>
          <w:sz w:val="20"/>
        </w:rPr>
        <w:t xml:space="preserve">         </w:t>
      </w:r>
    </w:p>
    <w:sectPr w:rsidSect="00E12B2E">
      <w:type w:val="continuous"/>
      <w:pgSz w:w="12240" w:h="15840" w:code="1"/>
      <w:pgMar w:top="576" w:right="1296" w:bottom="86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7B752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6EE07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8465DA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6681179">
    <w:abstractNumId w:val="0"/>
  </w:num>
  <w:num w:numId="2" w16cid:durableId="604119867">
    <w:abstractNumId w:val="1"/>
  </w:num>
  <w:num w:numId="3" w16cid:durableId="718941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9C"/>
    <w:rsid w:val="00002772"/>
    <w:rsid w:val="0001005F"/>
    <w:rsid w:val="00037F19"/>
    <w:rsid w:val="00050033"/>
    <w:rsid w:val="00066C25"/>
    <w:rsid w:val="000724E1"/>
    <w:rsid w:val="000740AB"/>
    <w:rsid w:val="000777D3"/>
    <w:rsid w:val="000901BD"/>
    <w:rsid w:val="00093093"/>
    <w:rsid w:val="0009495F"/>
    <w:rsid w:val="00095ECE"/>
    <w:rsid w:val="000A182B"/>
    <w:rsid w:val="000C16A7"/>
    <w:rsid w:val="000D5A7A"/>
    <w:rsid w:val="000F7EFC"/>
    <w:rsid w:val="00105F4A"/>
    <w:rsid w:val="00117876"/>
    <w:rsid w:val="001349B4"/>
    <w:rsid w:val="00150FB5"/>
    <w:rsid w:val="001547C6"/>
    <w:rsid w:val="00160121"/>
    <w:rsid w:val="001637A3"/>
    <w:rsid w:val="00172A2E"/>
    <w:rsid w:val="00175046"/>
    <w:rsid w:val="001A0C4D"/>
    <w:rsid w:val="001B5F1A"/>
    <w:rsid w:val="001B728C"/>
    <w:rsid w:val="001C2E12"/>
    <w:rsid w:val="001D07BD"/>
    <w:rsid w:val="001D3690"/>
    <w:rsid w:val="001E4ED9"/>
    <w:rsid w:val="001F4200"/>
    <w:rsid w:val="001F4AD9"/>
    <w:rsid w:val="0020377A"/>
    <w:rsid w:val="00213D1C"/>
    <w:rsid w:val="00221BA8"/>
    <w:rsid w:val="00224F3D"/>
    <w:rsid w:val="00230FF0"/>
    <w:rsid w:val="00231E13"/>
    <w:rsid w:val="00235D8A"/>
    <w:rsid w:val="002550DB"/>
    <w:rsid w:val="00264FB3"/>
    <w:rsid w:val="00294D63"/>
    <w:rsid w:val="002A04EC"/>
    <w:rsid w:val="002B2858"/>
    <w:rsid w:val="002B28BC"/>
    <w:rsid w:val="002B6D23"/>
    <w:rsid w:val="002C182F"/>
    <w:rsid w:val="002C1AF0"/>
    <w:rsid w:val="002F771B"/>
    <w:rsid w:val="00312A4E"/>
    <w:rsid w:val="00322DDA"/>
    <w:rsid w:val="00340108"/>
    <w:rsid w:val="003406B3"/>
    <w:rsid w:val="00352C78"/>
    <w:rsid w:val="00360816"/>
    <w:rsid w:val="00365460"/>
    <w:rsid w:val="00376CAA"/>
    <w:rsid w:val="0038456D"/>
    <w:rsid w:val="003A3FEF"/>
    <w:rsid w:val="003B6987"/>
    <w:rsid w:val="003F2C3F"/>
    <w:rsid w:val="00404CE9"/>
    <w:rsid w:val="004059CB"/>
    <w:rsid w:val="004256BC"/>
    <w:rsid w:val="00430054"/>
    <w:rsid w:val="00430857"/>
    <w:rsid w:val="00437B59"/>
    <w:rsid w:val="00446E76"/>
    <w:rsid w:val="00452C47"/>
    <w:rsid w:val="0047338C"/>
    <w:rsid w:val="00493816"/>
    <w:rsid w:val="004A1149"/>
    <w:rsid w:val="004A5CA2"/>
    <w:rsid w:val="004B1D8B"/>
    <w:rsid w:val="004D01D2"/>
    <w:rsid w:val="004D0315"/>
    <w:rsid w:val="004D249B"/>
    <w:rsid w:val="004D6325"/>
    <w:rsid w:val="004F1C48"/>
    <w:rsid w:val="00502D32"/>
    <w:rsid w:val="0054705C"/>
    <w:rsid w:val="00557965"/>
    <w:rsid w:val="00562CD3"/>
    <w:rsid w:val="005733F3"/>
    <w:rsid w:val="0059466F"/>
    <w:rsid w:val="005B3D29"/>
    <w:rsid w:val="005B6C24"/>
    <w:rsid w:val="005C1915"/>
    <w:rsid w:val="005C634A"/>
    <w:rsid w:val="005C65DE"/>
    <w:rsid w:val="005F0121"/>
    <w:rsid w:val="005F612E"/>
    <w:rsid w:val="00622767"/>
    <w:rsid w:val="006405BC"/>
    <w:rsid w:val="00672458"/>
    <w:rsid w:val="006730CF"/>
    <w:rsid w:val="00676E97"/>
    <w:rsid w:val="006822D6"/>
    <w:rsid w:val="00690809"/>
    <w:rsid w:val="006934DA"/>
    <w:rsid w:val="00694A2E"/>
    <w:rsid w:val="00697083"/>
    <w:rsid w:val="006A06E4"/>
    <w:rsid w:val="006A0D9B"/>
    <w:rsid w:val="006B3C46"/>
    <w:rsid w:val="006B49DC"/>
    <w:rsid w:val="006C69AF"/>
    <w:rsid w:val="006D3108"/>
    <w:rsid w:val="006D661C"/>
    <w:rsid w:val="006D6EA5"/>
    <w:rsid w:val="006D7534"/>
    <w:rsid w:val="006E4B34"/>
    <w:rsid w:val="006F3D58"/>
    <w:rsid w:val="0074529F"/>
    <w:rsid w:val="007554D5"/>
    <w:rsid w:val="00760B24"/>
    <w:rsid w:val="007673EA"/>
    <w:rsid w:val="00767F26"/>
    <w:rsid w:val="007824EB"/>
    <w:rsid w:val="0078620E"/>
    <w:rsid w:val="00787555"/>
    <w:rsid w:val="00793301"/>
    <w:rsid w:val="00796E7A"/>
    <w:rsid w:val="007A4DB8"/>
    <w:rsid w:val="007B6F13"/>
    <w:rsid w:val="007D58A7"/>
    <w:rsid w:val="007D6914"/>
    <w:rsid w:val="00824956"/>
    <w:rsid w:val="00833C3C"/>
    <w:rsid w:val="008411DF"/>
    <w:rsid w:val="008427F6"/>
    <w:rsid w:val="00844796"/>
    <w:rsid w:val="008521F4"/>
    <w:rsid w:val="00852473"/>
    <w:rsid w:val="00882DB7"/>
    <w:rsid w:val="00886A47"/>
    <w:rsid w:val="00894620"/>
    <w:rsid w:val="00895DE5"/>
    <w:rsid w:val="008A4948"/>
    <w:rsid w:val="008A6FF7"/>
    <w:rsid w:val="008B252E"/>
    <w:rsid w:val="008B66C9"/>
    <w:rsid w:val="008D7852"/>
    <w:rsid w:val="008F018F"/>
    <w:rsid w:val="00901DFF"/>
    <w:rsid w:val="0090453F"/>
    <w:rsid w:val="00907E62"/>
    <w:rsid w:val="00931AB9"/>
    <w:rsid w:val="009353D9"/>
    <w:rsid w:val="00941EF6"/>
    <w:rsid w:val="009441A7"/>
    <w:rsid w:val="009559BB"/>
    <w:rsid w:val="009607D9"/>
    <w:rsid w:val="00984EA3"/>
    <w:rsid w:val="0099006C"/>
    <w:rsid w:val="009978A8"/>
    <w:rsid w:val="009A10F2"/>
    <w:rsid w:val="009A2F83"/>
    <w:rsid w:val="009A3441"/>
    <w:rsid w:val="009A79A9"/>
    <w:rsid w:val="009E08D7"/>
    <w:rsid w:val="009E2876"/>
    <w:rsid w:val="009E6C7D"/>
    <w:rsid w:val="009F0BC4"/>
    <w:rsid w:val="009F34D6"/>
    <w:rsid w:val="00A070D3"/>
    <w:rsid w:val="00A20E4A"/>
    <w:rsid w:val="00A327FE"/>
    <w:rsid w:val="00A34427"/>
    <w:rsid w:val="00A5088E"/>
    <w:rsid w:val="00A545B4"/>
    <w:rsid w:val="00A62BE2"/>
    <w:rsid w:val="00A64DC9"/>
    <w:rsid w:val="00A86AAA"/>
    <w:rsid w:val="00A96C14"/>
    <w:rsid w:val="00AB09D5"/>
    <w:rsid w:val="00AC2381"/>
    <w:rsid w:val="00AC4AB9"/>
    <w:rsid w:val="00AE1169"/>
    <w:rsid w:val="00AE640B"/>
    <w:rsid w:val="00AF3A03"/>
    <w:rsid w:val="00AF5875"/>
    <w:rsid w:val="00B1423B"/>
    <w:rsid w:val="00B221B0"/>
    <w:rsid w:val="00B27EFB"/>
    <w:rsid w:val="00B31EFA"/>
    <w:rsid w:val="00B50A72"/>
    <w:rsid w:val="00B52175"/>
    <w:rsid w:val="00B559D9"/>
    <w:rsid w:val="00B7449C"/>
    <w:rsid w:val="00B756CF"/>
    <w:rsid w:val="00B96794"/>
    <w:rsid w:val="00BB04C2"/>
    <w:rsid w:val="00BB6771"/>
    <w:rsid w:val="00BB758C"/>
    <w:rsid w:val="00BC74AD"/>
    <w:rsid w:val="00BD6376"/>
    <w:rsid w:val="00BD66E5"/>
    <w:rsid w:val="00BE1642"/>
    <w:rsid w:val="00BF56BA"/>
    <w:rsid w:val="00C04A04"/>
    <w:rsid w:val="00C103C3"/>
    <w:rsid w:val="00C313FB"/>
    <w:rsid w:val="00C3374E"/>
    <w:rsid w:val="00C50994"/>
    <w:rsid w:val="00C56D15"/>
    <w:rsid w:val="00C653DD"/>
    <w:rsid w:val="00C707B9"/>
    <w:rsid w:val="00C86953"/>
    <w:rsid w:val="00CA0383"/>
    <w:rsid w:val="00CD1B1D"/>
    <w:rsid w:val="00CD502A"/>
    <w:rsid w:val="00CE753A"/>
    <w:rsid w:val="00D004D1"/>
    <w:rsid w:val="00D00589"/>
    <w:rsid w:val="00D0489B"/>
    <w:rsid w:val="00D0564C"/>
    <w:rsid w:val="00D14338"/>
    <w:rsid w:val="00D21000"/>
    <w:rsid w:val="00D273AC"/>
    <w:rsid w:val="00D27957"/>
    <w:rsid w:val="00D32522"/>
    <w:rsid w:val="00D34A9C"/>
    <w:rsid w:val="00D47B67"/>
    <w:rsid w:val="00D67268"/>
    <w:rsid w:val="00D71DF6"/>
    <w:rsid w:val="00D7390B"/>
    <w:rsid w:val="00D749C4"/>
    <w:rsid w:val="00D77708"/>
    <w:rsid w:val="00D800C4"/>
    <w:rsid w:val="00D85A7E"/>
    <w:rsid w:val="00DC7BA3"/>
    <w:rsid w:val="00DD3F60"/>
    <w:rsid w:val="00DE1517"/>
    <w:rsid w:val="00DE33F4"/>
    <w:rsid w:val="00DF3859"/>
    <w:rsid w:val="00E12B2E"/>
    <w:rsid w:val="00E14791"/>
    <w:rsid w:val="00E157E1"/>
    <w:rsid w:val="00E2391E"/>
    <w:rsid w:val="00E25812"/>
    <w:rsid w:val="00E31D58"/>
    <w:rsid w:val="00E3617D"/>
    <w:rsid w:val="00E45B96"/>
    <w:rsid w:val="00E472ED"/>
    <w:rsid w:val="00E51D21"/>
    <w:rsid w:val="00E5689D"/>
    <w:rsid w:val="00E60799"/>
    <w:rsid w:val="00E7286D"/>
    <w:rsid w:val="00E817B8"/>
    <w:rsid w:val="00E81973"/>
    <w:rsid w:val="00E9169D"/>
    <w:rsid w:val="00E941D7"/>
    <w:rsid w:val="00EA7314"/>
    <w:rsid w:val="00EB2CA5"/>
    <w:rsid w:val="00EB472B"/>
    <w:rsid w:val="00EB599B"/>
    <w:rsid w:val="00EC4CC5"/>
    <w:rsid w:val="00EE5C25"/>
    <w:rsid w:val="00EF3F0E"/>
    <w:rsid w:val="00EF5595"/>
    <w:rsid w:val="00F030ED"/>
    <w:rsid w:val="00F07F6D"/>
    <w:rsid w:val="00F10244"/>
    <w:rsid w:val="00F15669"/>
    <w:rsid w:val="00F16FB3"/>
    <w:rsid w:val="00F25999"/>
    <w:rsid w:val="00F2686D"/>
    <w:rsid w:val="00F37AB5"/>
    <w:rsid w:val="00F50E48"/>
    <w:rsid w:val="00F53DA1"/>
    <w:rsid w:val="00F615DD"/>
    <w:rsid w:val="00F77742"/>
    <w:rsid w:val="00F93931"/>
    <w:rsid w:val="00F941E9"/>
    <w:rsid w:val="00FA5661"/>
    <w:rsid w:val="00FA661B"/>
    <w:rsid w:val="00FB2126"/>
    <w:rsid w:val="00FB607C"/>
    <w:rsid w:val="00FB6600"/>
    <w:rsid w:val="00FD244D"/>
    <w:rsid w:val="00FD4CBC"/>
    <w:rsid w:val="00FE78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FDA5FB"/>
  <w15:docId w15:val="{E55A6259-7376-4EF0-B702-FEFEA0B0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C46"/>
    <w:rPr>
      <w:sz w:val="24"/>
    </w:rPr>
  </w:style>
  <w:style w:type="paragraph" w:styleId="Heading1">
    <w:name w:val="heading 1"/>
    <w:basedOn w:val="Normal"/>
    <w:next w:val="Normal"/>
    <w:qFormat/>
    <w:rsid w:val="006B3C46"/>
    <w:pPr>
      <w:keepNext/>
      <w:tabs>
        <w:tab w:val="left" w:pos="0"/>
        <w:tab w:val="left" w:pos="2070"/>
        <w:tab w:val="left" w:pos="3870"/>
        <w:tab w:val="left" w:pos="5670"/>
        <w:tab w:val="left" w:pos="7830"/>
        <w:tab w:val="left" w:pos="8550"/>
        <w:tab w:val="left" w:pos="9270"/>
        <w:tab w:val="left" w:pos="9360"/>
      </w:tabs>
      <w:suppressAutoHyphens/>
      <w:jc w:val="center"/>
      <w:outlineLvl w:val="0"/>
    </w:pPr>
    <w:rPr>
      <w:b/>
      <w:sz w:val="40"/>
    </w:rPr>
  </w:style>
  <w:style w:type="paragraph" w:styleId="Heading2">
    <w:name w:val="heading 2"/>
    <w:basedOn w:val="Normal"/>
    <w:next w:val="Normal"/>
    <w:qFormat/>
    <w:rsid w:val="006B3C46"/>
    <w:pPr>
      <w:keepNext/>
      <w:tabs>
        <w:tab w:val="left" w:pos="0"/>
      </w:tabs>
      <w:suppressAutoHyphens/>
      <w:jc w:val="center"/>
      <w:outlineLvl w:val="1"/>
    </w:pPr>
    <w:rPr>
      <w:b/>
      <w:sz w:val="18"/>
    </w:rPr>
  </w:style>
  <w:style w:type="paragraph" w:styleId="Heading3">
    <w:name w:val="heading 3"/>
    <w:basedOn w:val="Normal"/>
    <w:next w:val="Normal"/>
    <w:link w:val="Heading3Char"/>
    <w:qFormat/>
    <w:rsid w:val="006B3C46"/>
    <w:pPr>
      <w:keepNext/>
      <w:spacing w:before="240" w:after="60"/>
      <w:outlineLvl w:val="2"/>
    </w:pPr>
    <w:rPr>
      <w:rFonts w:ascii="Arial" w:hAnsi="Arial" w:cs="Arial"/>
      <w:b/>
      <w:bCs/>
      <w:sz w:val="26"/>
      <w:szCs w:val="26"/>
    </w:rPr>
  </w:style>
  <w:style w:type="paragraph" w:styleId="Heading5">
    <w:name w:val="heading 5"/>
    <w:basedOn w:val="Normal"/>
    <w:next w:val="Normal"/>
    <w:qFormat/>
    <w:rsid w:val="006B3C46"/>
    <w:pPr>
      <w:keepNext/>
      <w:outlineLvl w:val="4"/>
    </w:pPr>
    <w:rPr>
      <w:b/>
      <w:sz w:val="16"/>
    </w:rPr>
  </w:style>
  <w:style w:type="paragraph" w:styleId="Heading6">
    <w:name w:val="heading 6"/>
    <w:basedOn w:val="Normal"/>
    <w:next w:val="Normal"/>
    <w:link w:val="Heading6Char"/>
    <w:uiPriority w:val="9"/>
    <w:semiHidden/>
    <w:unhideWhenUsed/>
    <w:qFormat/>
    <w:rsid w:val="00A96C1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96C1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6B3C4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900" w:right="-720"/>
      <w:jc w:val="both"/>
    </w:pPr>
    <w:rPr>
      <w:i/>
      <w:sz w:val="28"/>
    </w:rPr>
  </w:style>
  <w:style w:type="paragraph" w:styleId="BodyTextIndent">
    <w:name w:val="Body Text Indent"/>
    <w:basedOn w:val="Normal"/>
    <w:semiHidden/>
    <w:rsid w:val="006B3C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50"/>
    </w:pPr>
    <w:rPr>
      <w:i/>
    </w:rPr>
  </w:style>
  <w:style w:type="paragraph" w:styleId="BodyText">
    <w:name w:val="Body Text"/>
    <w:basedOn w:val="Normal"/>
    <w:semiHidden/>
    <w:rsid w:val="006B3C46"/>
    <w:rPr>
      <w:sz w:val="18"/>
    </w:rPr>
  </w:style>
  <w:style w:type="paragraph" w:styleId="BalloonText">
    <w:name w:val="Balloon Text"/>
    <w:basedOn w:val="Normal"/>
    <w:link w:val="BalloonTextChar"/>
    <w:uiPriority w:val="99"/>
    <w:semiHidden/>
    <w:unhideWhenUsed/>
    <w:rsid w:val="00B7449C"/>
    <w:rPr>
      <w:rFonts w:ascii="Tahoma" w:hAnsi="Tahoma" w:cs="Tahoma"/>
      <w:sz w:val="16"/>
      <w:szCs w:val="16"/>
    </w:rPr>
  </w:style>
  <w:style w:type="character" w:customStyle="1" w:styleId="BalloonTextChar">
    <w:name w:val="Balloon Text Char"/>
    <w:link w:val="BalloonText"/>
    <w:uiPriority w:val="99"/>
    <w:semiHidden/>
    <w:rsid w:val="00B7449C"/>
    <w:rPr>
      <w:rFonts w:ascii="Tahoma" w:hAnsi="Tahoma" w:cs="Tahoma"/>
      <w:sz w:val="16"/>
      <w:szCs w:val="16"/>
    </w:rPr>
  </w:style>
  <w:style w:type="character" w:styleId="Hyperlink">
    <w:name w:val="Hyperlink"/>
    <w:rsid w:val="00D800C4"/>
    <w:rPr>
      <w:color w:val="0000FF"/>
      <w:u w:val="single"/>
    </w:rPr>
  </w:style>
  <w:style w:type="character" w:customStyle="1" w:styleId="Heading6Char">
    <w:name w:val="Heading 6 Char"/>
    <w:basedOn w:val="DefaultParagraphFont"/>
    <w:link w:val="Heading6"/>
    <w:uiPriority w:val="9"/>
    <w:semiHidden/>
    <w:rsid w:val="00A96C1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96C14"/>
    <w:rPr>
      <w:rFonts w:asciiTheme="majorHAnsi" w:eastAsiaTheme="majorEastAsia" w:hAnsiTheme="majorHAnsi" w:cstheme="majorBidi"/>
      <w:i/>
      <w:iCs/>
      <w:color w:val="1F4D78" w:themeColor="accent1" w:themeShade="7F"/>
      <w:sz w:val="24"/>
    </w:rPr>
  </w:style>
  <w:style w:type="paragraph" w:styleId="BodyText3">
    <w:name w:val="Body Text 3"/>
    <w:basedOn w:val="Normal"/>
    <w:link w:val="BodyText3Char"/>
    <w:uiPriority w:val="99"/>
    <w:semiHidden/>
    <w:unhideWhenUsed/>
    <w:rsid w:val="00A96C14"/>
    <w:pPr>
      <w:spacing w:after="120"/>
    </w:pPr>
    <w:rPr>
      <w:sz w:val="16"/>
      <w:szCs w:val="16"/>
    </w:rPr>
  </w:style>
  <w:style w:type="character" w:customStyle="1" w:styleId="BodyText3Char">
    <w:name w:val="Body Text 3 Char"/>
    <w:basedOn w:val="DefaultParagraphFont"/>
    <w:link w:val="BodyText3"/>
    <w:uiPriority w:val="99"/>
    <w:semiHidden/>
    <w:rsid w:val="00A96C14"/>
    <w:rPr>
      <w:sz w:val="16"/>
      <w:szCs w:val="16"/>
    </w:rPr>
  </w:style>
  <w:style w:type="character" w:styleId="UnresolvedMention">
    <w:name w:val="Unresolved Mention"/>
    <w:basedOn w:val="DefaultParagraphFont"/>
    <w:uiPriority w:val="99"/>
    <w:semiHidden/>
    <w:unhideWhenUsed/>
    <w:rsid w:val="00BF56BA"/>
    <w:rPr>
      <w:color w:val="605E5C"/>
      <w:shd w:val="clear" w:color="auto" w:fill="E1DFDD"/>
    </w:rPr>
  </w:style>
  <w:style w:type="character" w:styleId="FollowedHyperlink">
    <w:name w:val="FollowedHyperlink"/>
    <w:basedOn w:val="DefaultParagraphFont"/>
    <w:uiPriority w:val="99"/>
    <w:semiHidden/>
    <w:unhideWhenUsed/>
    <w:rsid w:val="00BF56BA"/>
    <w:rPr>
      <w:color w:val="954F72" w:themeColor="followedHyperlink"/>
      <w:u w:val="single"/>
    </w:rPr>
  </w:style>
  <w:style w:type="character" w:customStyle="1" w:styleId="Heading3Char">
    <w:name w:val="Heading 3 Char"/>
    <w:basedOn w:val="DefaultParagraphFont"/>
    <w:link w:val="Heading3"/>
    <w:rsid w:val="009A10F2"/>
    <w:rPr>
      <w:rFonts w:ascii="Arial" w:hAnsi="Arial" w:cs="Arial"/>
      <w:b/>
      <w:bCs/>
      <w:sz w:val="26"/>
      <w:szCs w:val="26"/>
    </w:rPr>
  </w:style>
  <w:style w:type="character" w:customStyle="1" w:styleId="cf01">
    <w:name w:val="cf01"/>
    <w:basedOn w:val="DefaultParagraphFont"/>
    <w:rsid w:val="00294D63"/>
    <w:rPr>
      <w:rFonts w:ascii="Segoe UI" w:hAnsi="Segoe UI" w:cs="Segoe UI" w:hint="default"/>
      <w:sz w:val="18"/>
      <w:szCs w:val="18"/>
    </w:rPr>
  </w:style>
  <w:style w:type="character" w:styleId="SubtleEmphasis">
    <w:name w:val="Subtle Emphasis"/>
    <w:basedOn w:val="DefaultParagraphFont"/>
    <w:uiPriority w:val="19"/>
    <w:qFormat/>
    <w:rsid w:val="0020377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r01/___https://prodapps.dep.state.fl.us/swapp/___.YXAzOmdvdmVybm1lbnRhbG1hbmFnZW1lbnRzZXJ2aWNlc3NvdXRoZmxvcmlkYTpjOm9mZmljZTM2NV9lbWFpbHNfYXR0YWNobWVudDpjYmZjNzRkOGY4Y2I3MWE1MWE3ZTMxYjEwYTg0ZDU2ZDo3OjRlOTc6MzZiMzk4NWRlN2NiMTdmZjdhMGJkMDdkNmI3MTA1ZDdjMzRkNmNiM2Q1ZmYxN2M2YTNkMWQ1MjMxM2FkZDNkZTpwOlQ6Rg" TargetMode="External" /><Relationship Id="rId5" Type="http://schemas.openxmlformats.org/officeDocument/2006/relationships/hyperlink" Target="https://protect.checkpoint.com/v2/r01/___https://www.epa.gov/safewater/lead___.YXAzOmdvdmVybm1lbnRhbG1hbmFnZW1lbnRzZXJ2aWNlc3NvdXRoZmxvcmlkYTpjOm9mZmljZTM2NV9lbWFpbHNfYXR0YWNobWVudDpjYmZjNzRkOGY4Y2I3MWE1MWE3ZTMxYjEwYTg0ZDU2ZDo3OjczMTg6YjQ5ZTUxZWM5OGVmMTNiYWUzZGYyMTgwMTRhMTcxZTk1YThjMDQzNDcyMDE1N2Y4YjdlMjNjODFmMjE3ZmE0MjpwOlQ6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1881</Words>
  <Characters>10197</Characters>
  <Application>Microsoft Office Word</Application>
  <DocSecurity>0</DocSecurity>
  <Lines>275</Lines>
  <Paragraphs>188</Paragraphs>
  <ScaleCrop>false</ScaleCrop>
  <HeadingPairs>
    <vt:vector size="2" baseType="variant">
      <vt:variant>
        <vt:lpstr>Title</vt:lpstr>
      </vt:variant>
      <vt:variant>
        <vt:i4>1</vt:i4>
      </vt:variant>
    </vt:vector>
  </HeadingPairs>
  <TitlesOfParts>
    <vt:vector size="1" baseType="lpstr">
      <vt:lpstr/>
    </vt:vector>
  </TitlesOfParts>
  <Company>FRWA</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Polk Cty  Health Dept. - Al Colman</dc:creator>
  <cp:lastModifiedBy>Rick Riniolo</cp:lastModifiedBy>
  <cp:revision>38</cp:revision>
  <cp:lastPrinted>2010-06-30T18:34:00Z</cp:lastPrinted>
  <dcterms:created xsi:type="dcterms:W3CDTF">2025-04-20T20:20:00Z</dcterms:created>
  <dcterms:modified xsi:type="dcterms:W3CDTF">2026-05-11T10:57:00Z</dcterms:modified>
</cp:coreProperties>
</file>